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849" w:rsidRPr="00522849" w:rsidRDefault="00901459" w:rsidP="007F08E8">
      <w:pPr>
        <w:pBdr>
          <w:bottom w:val="single" w:sz="4" w:space="1" w:color="94A545" w:themeColor="accent6"/>
        </w:pBdr>
        <w:tabs>
          <w:tab w:val="right" w:pos="10440"/>
        </w:tabs>
        <w:spacing w:after="60" w:line="240" w:lineRule="auto"/>
        <w:rPr>
          <w:rFonts w:ascii="Trebuchet MS" w:hAnsi="Trebuchet MS"/>
          <w:b/>
          <w:color w:val="042A38"/>
          <w:sz w:val="64"/>
          <w:szCs w:val="64"/>
        </w:rPr>
      </w:pPr>
      <w:r>
        <w:rPr>
          <w:rFonts w:ascii="Trebuchet MS" w:hAnsi="Trebuchet MS"/>
          <w:b/>
          <w:noProof/>
          <w:color w:val="042A38"/>
          <w:sz w:val="64"/>
          <w:szCs w:val="64"/>
        </w:rPr>
        <w:drawing>
          <wp:anchor distT="0" distB="0" distL="114300" distR="114300" simplePos="0" relativeHeight="251660288" behindDoc="0" locked="0" layoutInCell="1" allowOverlap="1">
            <wp:simplePos x="0" y="0"/>
            <wp:positionH relativeFrom="column">
              <wp:posOffset>5057775</wp:posOffset>
            </wp:positionH>
            <wp:positionV relativeFrom="paragraph">
              <wp:posOffset>-1133475</wp:posOffset>
            </wp:positionV>
            <wp:extent cx="1716024" cy="685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entlogo-01.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16024" cy="685800"/>
                    </a:xfrm>
                    <a:prstGeom prst="rect">
                      <a:avLst/>
                    </a:prstGeom>
                  </pic:spPr>
                </pic:pic>
              </a:graphicData>
            </a:graphic>
          </wp:anchor>
        </w:drawing>
      </w:r>
      <w:r w:rsidR="00BF76BF">
        <w:rPr>
          <w:rFonts w:ascii="Trebuchet MS" w:hAnsi="Trebuchet MS"/>
          <w:b/>
          <w:noProof/>
          <w:color w:val="042A38"/>
          <w:sz w:val="64"/>
          <w:szCs w:val="64"/>
        </w:rPr>
        <w:t>SelectCHECK</w:t>
      </w:r>
    </w:p>
    <w:p w:rsidR="00522849" w:rsidRPr="00522849" w:rsidRDefault="00522849" w:rsidP="003B7D81">
      <w:pPr>
        <w:pBdr>
          <w:bottom w:val="single" w:sz="4" w:space="1" w:color="94A545" w:themeColor="accent6"/>
        </w:pBdr>
        <w:tabs>
          <w:tab w:val="right" w:pos="10440"/>
        </w:tabs>
        <w:spacing w:after="0" w:line="240" w:lineRule="auto"/>
        <w:rPr>
          <w:rFonts w:ascii="Trebuchet MS" w:hAnsi="Trebuchet MS"/>
          <w:b/>
          <w:color w:val="94A545" w:themeColor="accent6"/>
          <w:sz w:val="30"/>
          <w:szCs w:val="30"/>
          <w:u w:color="92D050"/>
        </w:rPr>
      </w:pPr>
      <w:r w:rsidRPr="00522849">
        <w:rPr>
          <w:rFonts w:ascii="Trebuchet MS" w:hAnsi="Trebuchet MS"/>
          <w:b/>
          <w:color w:val="94A545" w:themeColor="accent6"/>
          <w:sz w:val="30"/>
          <w:szCs w:val="30"/>
          <w:u w:color="92D050"/>
        </w:rPr>
        <w:t xml:space="preserve">For </w:t>
      </w:r>
      <w:r w:rsidRPr="00522849">
        <w:rPr>
          <w:rFonts w:ascii="Trebuchet MS" w:hAnsi="Trebuchet MS"/>
          <w:b/>
          <w:color w:val="94A545" w:themeColor="accent6"/>
          <w:sz w:val="30"/>
          <w:szCs w:val="30"/>
          <w:highlight w:val="yellow"/>
          <w:u w:color="92D050"/>
        </w:rPr>
        <w:t>[Client name here]</w:t>
      </w:r>
      <w:bookmarkStart w:id="0" w:name="_GoBack"/>
      <w:bookmarkEnd w:id="0"/>
    </w:p>
    <w:p w:rsidR="00522849" w:rsidRPr="00522849" w:rsidRDefault="00AF351C" w:rsidP="00522849">
      <w:pPr>
        <w:pBdr>
          <w:bottom w:val="single" w:sz="4" w:space="1" w:color="94A545" w:themeColor="accent6"/>
        </w:pBdr>
        <w:tabs>
          <w:tab w:val="right" w:pos="10440"/>
        </w:tabs>
        <w:spacing w:after="240" w:line="240" w:lineRule="auto"/>
        <w:rPr>
          <w:rFonts w:ascii="Trebuchet MS" w:hAnsi="Trebuchet MS"/>
          <w:b/>
          <w:color w:val="032A38" w:themeColor="accent1"/>
          <w:sz w:val="53"/>
          <w:szCs w:val="53"/>
          <w:u w:color="92D050"/>
        </w:rPr>
      </w:pPr>
      <w:r>
        <w:rPr>
          <w:rFonts w:ascii="Trebuchet MS" w:hAnsi="Trebuchet MS"/>
          <w:b/>
          <w:noProof/>
          <w:color w:val="042A38"/>
          <w:sz w:val="64"/>
          <w:szCs w:val="64"/>
        </w:rPr>
        <w:drawing>
          <wp:anchor distT="0" distB="0" distL="114300" distR="114300" simplePos="0" relativeHeight="251659264" behindDoc="1" locked="0" layoutInCell="1" allowOverlap="1">
            <wp:simplePos x="0" y="0"/>
            <wp:positionH relativeFrom="column">
              <wp:posOffset>-765810</wp:posOffset>
            </wp:positionH>
            <wp:positionV relativeFrom="paragraph">
              <wp:posOffset>250190</wp:posOffset>
            </wp:positionV>
            <wp:extent cx="7924800" cy="3632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dow-02.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924800" cy="363220"/>
                    </a:xfrm>
                    <a:prstGeom prst="rect">
                      <a:avLst/>
                    </a:prstGeom>
                  </pic:spPr>
                </pic:pic>
              </a:graphicData>
            </a:graphic>
          </wp:anchor>
        </w:drawing>
      </w:r>
      <w:r w:rsidR="00522849" w:rsidRPr="00522849">
        <w:rPr>
          <w:rFonts w:ascii="Trebuchet MS" w:hAnsi="Trebuchet MS"/>
          <w:b/>
          <w:color w:val="032A38" w:themeColor="accent1"/>
          <w:sz w:val="53"/>
          <w:szCs w:val="53"/>
          <w:u w:color="92D050"/>
        </w:rPr>
        <w:t>Preferred Background Screening Program</w:t>
      </w:r>
    </w:p>
    <w:p w:rsidR="00630EE6" w:rsidRPr="00630EE6" w:rsidRDefault="00630EE6" w:rsidP="00AC5B71">
      <w:pPr>
        <w:pBdr>
          <w:bottom w:val="single" w:sz="4" w:space="1" w:color="94A545" w:themeColor="accent6"/>
        </w:pBdr>
        <w:tabs>
          <w:tab w:val="right" w:pos="10440"/>
        </w:tabs>
        <w:spacing w:before="480" w:after="120" w:line="240" w:lineRule="auto"/>
        <w:rPr>
          <w:rFonts w:ascii="Trebuchet MS" w:hAnsi="Trebuchet MS"/>
          <w:b/>
          <w:color w:val="375C6A" w:themeColor="accent2"/>
          <w:sz w:val="30"/>
          <w:szCs w:val="30"/>
        </w:rPr>
      </w:pPr>
      <w:r w:rsidRPr="00630EE6">
        <w:rPr>
          <w:rFonts w:ascii="Trebuchet MS" w:hAnsi="Trebuchet MS"/>
          <w:b/>
          <w:color w:val="375C6A" w:themeColor="accent2"/>
          <w:sz w:val="30"/>
          <w:szCs w:val="30"/>
          <w:u w:color="92D050"/>
        </w:rPr>
        <w:t>Instant Services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78"/>
        <w:gridCol w:w="1278"/>
      </w:tblGrid>
      <w:tr w:rsidR="001E6F6B" w:rsidRPr="005241E0" w:rsidTr="00901459">
        <w:tc>
          <w:tcPr>
            <w:tcW w:w="9378" w:type="dxa"/>
            <w:tcBorders>
              <w:bottom w:val="single" w:sz="2" w:space="0" w:color="BFBFBF" w:themeColor="background1" w:themeShade="BF"/>
            </w:tcBorders>
          </w:tcPr>
          <w:p w:rsidR="001E6F6B" w:rsidRPr="00EA5E51" w:rsidRDefault="00EA5E51" w:rsidP="00A53472">
            <w:pPr>
              <w:pStyle w:val="1product"/>
              <w:tabs>
                <w:tab w:val="clear" w:pos="10440"/>
              </w:tabs>
              <w:spacing w:before="60"/>
            </w:pPr>
            <w:r w:rsidRPr="00EA5E51">
              <w:t>Multi-Jurisdictional Criminal Convictions Database</w:t>
            </w:r>
            <w:r w:rsidR="001E6F6B" w:rsidRPr="00EA5E51">
              <w:t xml:space="preserve"> (US </w:t>
            </w:r>
            <w:proofErr w:type="spellStart"/>
            <w:r w:rsidR="001E6F6B" w:rsidRPr="00EA5E51">
              <w:t>OneSEARCH</w:t>
            </w:r>
            <w:proofErr w:type="spellEnd"/>
            <w:r w:rsidR="001E6F6B" w:rsidRPr="00EA5E51">
              <w:rPr>
                <w:b w:val="0"/>
                <w:vertAlign w:val="superscript"/>
              </w:rPr>
              <w:t>®</w:t>
            </w:r>
            <w:r w:rsidR="001E6F6B" w:rsidRPr="00EA5E51">
              <w:t xml:space="preserve">) </w:t>
            </w:r>
          </w:p>
        </w:tc>
        <w:tc>
          <w:tcPr>
            <w:tcW w:w="1278" w:type="dxa"/>
            <w:tcBorders>
              <w:bottom w:val="single" w:sz="2" w:space="0" w:color="BFBFBF" w:themeColor="background1" w:themeShade="BF"/>
            </w:tcBorders>
          </w:tcPr>
          <w:p w:rsidR="001E6F6B" w:rsidRPr="00900164" w:rsidRDefault="001E6F6B" w:rsidP="00DD04CD">
            <w:pPr>
              <w:pStyle w:val="1product"/>
              <w:tabs>
                <w:tab w:val="clear" w:pos="10440"/>
              </w:tabs>
              <w:spacing w:before="60"/>
              <w:jc w:val="right"/>
              <w:rPr>
                <w:sz w:val="26"/>
                <w:szCs w:val="26"/>
              </w:rPr>
            </w:pPr>
            <w:r w:rsidRPr="00A53472">
              <w:rPr>
                <w:color w:val="375C6A" w:themeColor="accent2"/>
                <w:sz w:val="26"/>
                <w:szCs w:val="26"/>
                <w:vertAlign w:val="superscript"/>
              </w:rPr>
              <w:t>$</w:t>
            </w:r>
            <w:r w:rsidR="00DD04CD">
              <w:rPr>
                <w:color w:val="375C6A" w:themeColor="accent2"/>
                <w:sz w:val="26"/>
                <w:szCs w:val="26"/>
              </w:rPr>
              <w:t>XX</w:t>
            </w:r>
            <w:r w:rsidR="00900164" w:rsidRPr="00A53472">
              <w:rPr>
                <w:color w:val="375C6A" w:themeColor="accent2"/>
                <w:sz w:val="26"/>
                <w:szCs w:val="26"/>
              </w:rPr>
              <w:t>.</w:t>
            </w:r>
            <w:r w:rsidR="00DD04CD">
              <w:rPr>
                <w:color w:val="375C6A" w:themeColor="accent2"/>
                <w:sz w:val="26"/>
                <w:szCs w:val="26"/>
              </w:rPr>
              <w:t>XX</w:t>
            </w:r>
          </w:p>
        </w:tc>
      </w:tr>
      <w:tr w:rsidR="001E6F6B" w:rsidRPr="00900164" w:rsidTr="00901459">
        <w:trPr>
          <w:trHeight w:val="306"/>
        </w:trPr>
        <w:tc>
          <w:tcPr>
            <w:tcW w:w="9378" w:type="dxa"/>
            <w:tcBorders>
              <w:top w:val="single" w:sz="2" w:space="0" w:color="BFBFBF" w:themeColor="background1" w:themeShade="BF"/>
            </w:tcBorders>
          </w:tcPr>
          <w:p w:rsidR="001E6F6B" w:rsidRPr="00900164" w:rsidRDefault="001E6F6B" w:rsidP="00CF2FEF">
            <w:pPr>
              <w:pStyle w:val="1desc"/>
              <w:rPr>
                <w:rFonts w:ascii="Tw Cen MT" w:hAnsi="Tw Cen MT"/>
                <w:spacing w:val="-4"/>
                <w:sz w:val="20"/>
                <w:szCs w:val="20"/>
              </w:rPr>
            </w:pPr>
            <w:r w:rsidRPr="00900164">
              <w:rPr>
                <w:rFonts w:ascii="Tw Cen MT" w:hAnsi="Tw Cen MT"/>
                <w:spacing w:val="-4"/>
                <w:sz w:val="20"/>
                <w:szCs w:val="20"/>
              </w:rPr>
              <w:t xml:space="preserve">Access more than </w:t>
            </w:r>
            <w:r w:rsidR="00F323EF" w:rsidRPr="00900164">
              <w:rPr>
                <w:rFonts w:ascii="Tw Cen MT" w:hAnsi="Tw Cen MT"/>
                <w:spacing w:val="-4"/>
                <w:sz w:val="20"/>
                <w:szCs w:val="20"/>
              </w:rPr>
              <w:t>4</w:t>
            </w:r>
            <w:r w:rsidR="00CF2FEF" w:rsidRPr="00900164">
              <w:rPr>
                <w:rFonts w:ascii="Tw Cen MT" w:hAnsi="Tw Cen MT"/>
                <w:spacing w:val="-4"/>
                <w:sz w:val="20"/>
                <w:szCs w:val="20"/>
              </w:rPr>
              <w:t>50</w:t>
            </w:r>
            <w:r w:rsidRPr="00900164">
              <w:rPr>
                <w:rFonts w:ascii="Tw Cen MT" w:hAnsi="Tw Cen MT"/>
                <w:spacing w:val="-4"/>
                <w:sz w:val="20"/>
                <w:szCs w:val="20"/>
              </w:rPr>
              <w:t xml:space="preserve"> million criminal records including Nationwide Sex Offender Search and Global Threat List files. </w:t>
            </w:r>
          </w:p>
        </w:tc>
        <w:tc>
          <w:tcPr>
            <w:tcW w:w="1278" w:type="dxa"/>
            <w:tcBorders>
              <w:top w:val="single" w:sz="2" w:space="0" w:color="BFBFBF" w:themeColor="background1" w:themeShade="BF"/>
            </w:tcBorders>
          </w:tcPr>
          <w:p w:rsidR="001E6F6B" w:rsidRPr="00900164" w:rsidRDefault="001E6F6B" w:rsidP="008C2668">
            <w:pPr>
              <w:spacing w:after="0" w:line="240" w:lineRule="auto"/>
              <w:jc w:val="right"/>
              <w:rPr>
                <w:rFonts w:ascii="Tw Cen MT" w:hAnsi="Tw Cen MT"/>
                <w:sz w:val="20"/>
                <w:szCs w:val="20"/>
                <w:u w:color="92D050"/>
              </w:rPr>
            </w:pPr>
          </w:p>
        </w:tc>
      </w:tr>
      <w:tr w:rsidR="001E6F6B" w:rsidRPr="00900164" w:rsidTr="00901459">
        <w:tc>
          <w:tcPr>
            <w:tcW w:w="9378" w:type="dxa"/>
            <w:tcBorders>
              <w:bottom w:val="single" w:sz="2" w:space="0" w:color="BFBFBF" w:themeColor="background1" w:themeShade="BF"/>
            </w:tcBorders>
          </w:tcPr>
          <w:p w:rsidR="001E6F6B" w:rsidRPr="00EA5E51" w:rsidRDefault="001E6F6B" w:rsidP="00A53472">
            <w:pPr>
              <w:pStyle w:val="1product"/>
              <w:tabs>
                <w:tab w:val="clear" w:pos="10440"/>
              </w:tabs>
              <w:spacing w:before="80"/>
            </w:pPr>
            <w:r w:rsidRPr="00EA5E51">
              <w:t xml:space="preserve">Enhanced </w:t>
            </w:r>
            <w:r w:rsidR="00EA5E51" w:rsidRPr="00EA5E51">
              <w:t>Multi-Jurisdictional Criminal Convictions Database</w:t>
            </w:r>
            <w:r w:rsidRPr="00EA5E51">
              <w:t xml:space="preserve"> (US </w:t>
            </w:r>
            <w:proofErr w:type="spellStart"/>
            <w:r w:rsidRPr="00EA5E51">
              <w:t>AliasSEARCH</w:t>
            </w:r>
            <w:proofErr w:type="spellEnd"/>
            <w:r w:rsidRPr="00EA5E51">
              <w:t xml:space="preserve">) </w:t>
            </w:r>
          </w:p>
        </w:tc>
        <w:tc>
          <w:tcPr>
            <w:tcW w:w="1278" w:type="dxa"/>
            <w:tcBorders>
              <w:bottom w:val="single" w:sz="2" w:space="0" w:color="BFBFBF" w:themeColor="background1" w:themeShade="BF"/>
            </w:tcBorders>
          </w:tcPr>
          <w:p w:rsidR="001E6F6B" w:rsidRPr="00900164" w:rsidRDefault="001E6F6B" w:rsidP="00DD04CD">
            <w:pPr>
              <w:pStyle w:val="1product"/>
              <w:tabs>
                <w:tab w:val="clear" w:pos="10440"/>
              </w:tabs>
              <w:spacing w:before="80"/>
              <w:jc w:val="right"/>
              <w:rPr>
                <w:sz w:val="26"/>
                <w:szCs w:val="26"/>
              </w:rPr>
            </w:pPr>
            <w:r w:rsidRPr="00A53472">
              <w:rPr>
                <w:color w:val="375C6A" w:themeColor="accent2"/>
                <w:sz w:val="26"/>
                <w:szCs w:val="26"/>
                <w:vertAlign w:val="superscript"/>
              </w:rPr>
              <w:t>$</w:t>
            </w:r>
            <w:r w:rsidR="00DD04CD">
              <w:rPr>
                <w:color w:val="375C6A" w:themeColor="accent2"/>
                <w:sz w:val="26"/>
                <w:szCs w:val="26"/>
              </w:rPr>
              <w:t>XX</w:t>
            </w:r>
            <w:r w:rsidR="00900164" w:rsidRPr="00A53472">
              <w:rPr>
                <w:color w:val="375C6A" w:themeColor="accent2"/>
                <w:sz w:val="26"/>
                <w:szCs w:val="26"/>
              </w:rPr>
              <w:t>.</w:t>
            </w:r>
            <w:r w:rsidR="00DD04CD">
              <w:rPr>
                <w:color w:val="375C6A" w:themeColor="accent2"/>
                <w:sz w:val="26"/>
                <w:szCs w:val="26"/>
              </w:rPr>
              <w:t>XX</w:t>
            </w:r>
          </w:p>
        </w:tc>
      </w:tr>
      <w:tr w:rsidR="001E6F6B" w:rsidRPr="00F724BD" w:rsidTr="00901459">
        <w:trPr>
          <w:trHeight w:val="297"/>
        </w:trPr>
        <w:tc>
          <w:tcPr>
            <w:tcW w:w="9378" w:type="dxa"/>
            <w:tcBorders>
              <w:top w:val="single" w:sz="2" w:space="0" w:color="BFBFBF" w:themeColor="background1" w:themeShade="BF"/>
            </w:tcBorders>
          </w:tcPr>
          <w:p w:rsidR="001E6F6B" w:rsidRPr="00EA5E51" w:rsidRDefault="001E6F6B" w:rsidP="008C2668">
            <w:pPr>
              <w:pStyle w:val="1desc"/>
              <w:rPr>
                <w:rFonts w:ascii="Tw Cen MT" w:hAnsi="Tw Cen MT"/>
                <w:sz w:val="20"/>
                <w:szCs w:val="20"/>
              </w:rPr>
            </w:pPr>
            <w:r w:rsidRPr="00EA5E51">
              <w:rPr>
                <w:rFonts w:ascii="Tw Cen MT" w:hAnsi="Tw Cen MT"/>
                <w:sz w:val="20"/>
                <w:szCs w:val="20"/>
              </w:rPr>
              <w:t xml:space="preserve">Combines our National Criminal Search with a SSN address history trace including known Aliases. </w:t>
            </w:r>
          </w:p>
        </w:tc>
        <w:tc>
          <w:tcPr>
            <w:tcW w:w="1278" w:type="dxa"/>
            <w:tcBorders>
              <w:top w:val="single" w:sz="2" w:space="0" w:color="BFBFBF" w:themeColor="background1" w:themeShade="BF"/>
            </w:tcBorders>
          </w:tcPr>
          <w:p w:rsidR="001E6F6B" w:rsidRPr="005F7A4B" w:rsidRDefault="001E6F6B" w:rsidP="008C2668">
            <w:pPr>
              <w:spacing w:after="0" w:line="240" w:lineRule="auto"/>
              <w:jc w:val="right"/>
              <w:rPr>
                <w:rFonts w:ascii="Verdana" w:hAnsi="Verdana"/>
                <w:sz w:val="26"/>
                <w:szCs w:val="26"/>
                <w:u w:color="92D050"/>
              </w:rPr>
            </w:pPr>
          </w:p>
        </w:tc>
      </w:tr>
      <w:tr w:rsidR="001E6F6B" w:rsidRPr="00900164" w:rsidTr="00901459">
        <w:tc>
          <w:tcPr>
            <w:tcW w:w="9378" w:type="dxa"/>
            <w:tcBorders>
              <w:bottom w:val="single" w:sz="2" w:space="0" w:color="BFBFBF" w:themeColor="background1" w:themeShade="BF"/>
            </w:tcBorders>
          </w:tcPr>
          <w:p w:rsidR="001E6F6B" w:rsidRPr="00EA5E51" w:rsidRDefault="001E6F6B" w:rsidP="00A53472">
            <w:pPr>
              <w:pStyle w:val="1product"/>
              <w:tabs>
                <w:tab w:val="clear" w:pos="10440"/>
              </w:tabs>
              <w:spacing w:before="80"/>
            </w:pPr>
            <w:r w:rsidRPr="00EA5E51">
              <w:t xml:space="preserve">Name and Address History Report </w:t>
            </w:r>
            <w:r w:rsidR="00E60A96">
              <w:t xml:space="preserve">(US </w:t>
            </w:r>
            <w:proofErr w:type="spellStart"/>
            <w:r w:rsidR="00E60A96">
              <w:t>OneTRACE</w:t>
            </w:r>
            <w:proofErr w:type="spellEnd"/>
            <w:r w:rsidR="00E60A96">
              <w:t>)</w:t>
            </w:r>
          </w:p>
        </w:tc>
        <w:tc>
          <w:tcPr>
            <w:tcW w:w="1278" w:type="dxa"/>
            <w:tcBorders>
              <w:bottom w:val="single" w:sz="2" w:space="0" w:color="BFBFBF" w:themeColor="background1" w:themeShade="BF"/>
            </w:tcBorders>
          </w:tcPr>
          <w:p w:rsidR="001E6F6B" w:rsidRPr="00900164" w:rsidRDefault="001E6F6B" w:rsidP="00DD04CD">
            <w:pPr>
              <w:pStyle w:val="1product"/>
              <w:tabs>
                <w:tab w:val="clear" w:pos="10440"/>
              </w:tabs>
              <w:spacing w:before="80"/>
              <w:jc w:val="right"/>
              <w:rPr>
                <w:sz w:val="26"/>
                <w:szCs w:val="26"/>
              </w:rPr>
            </w:pPr>
            <w:r w:rsidRPr="00A53472">
              <w:rPr>
                <w:color w:val="375C6A" w:themeColor="accent2"/>
                <w:sz w:val="26"/>
                <w:szCs w:val="26"/>
                <w:vertAlign w:val="superscript"/>
              </w:rPr>
              <w:t>$</w:t>
            </w:r>
            <w:r w:rsidR="00DD04CD">
              <w:rPr>
                <w:color w:val="375C6A" w:themeColor="accent2"/>
                <w:sz w:val="26"/>
                <w:szCs w:val="26"/>
              </w:rPr>
              <w:t>X</w:t>
            </w:r>
            <w:r w:rsidR="00900164" w:rsidRPr="00A53472">
              <w:rPr>
                <w:color w:val="375C6A" w:themeColor="accent2"/>
                <w:sz w:val="26"/>
                <w:szCs w:val="26"/>
              </w:rPr>
              <w:t>.</w:t>
            </w:r>
            <w:r w:rsidR="00DD04CD">
              <w:rPr>
                <w:color w:val="375C6A" w:themeColor="accent2"/>
                <w:sz w:val="26"/>
                <w:szCs w:val="26"/>
              </w:rPr>
              <w:t>XX</w:t>
            </w:r>
          </w:p>
        </w:tc>
      </w:tr>
      <w:tr w:rsidR="001E6F6B" w:rsidRPr="00900164" w:rsidTr="00901459">
        <w:tc>
          <w:tcPr>
            <w:tcW w:w="9378" w:type="dxa"/>
            <w:tcBorders>
              <w:top w:val="single" w:sz="2" w:space="0" w:color="BFBFBF" w:themeColor="background1" w:themeShade="BF"/>
            </w:tcBorders>
          </w:tcPr>
          <w:p w:rsidR="001E6F6B" w:rsidRPr="00900164" w:rsidRDefault="00E60A96" w:rsidP="00E60A96">
            <w:pPr>
              <w:pStyle w:val="1desc"/>
              <w:rPr>
                <w:rFonts w:ascii="Tw Cen MT" w:hAnsi="Tw Cen MT"/>
                <w:sz w:val="20"/>
                <w:szCs w:val="20"/>
              </w:rPr>
            </w:pPr>
            <w:r>
              <w:rPr>
                <w:rFonts w:ascii="Tw Cen MT" w:hAnsi="Tw Cen MT"/>
                <w:sz w:val="20"/>
                <w:szCs w:val="20"/>
              </w:rPr>
              <w:t>Provides a name and address trace based on a given SSN, first and last name</w:t>
            </w:r>
            <w:r w:rsidR="001E6F6B" w:rsidRPr="00900164">
              <w:rPr>
                <w:rFonts w:ascii="Tw Cen MT" w:hAnsi="Tw Cen MT"/>
                <w:sz w:val="20"/>
                <w:szCs w:val="20"/>
              </w:rPr>
              <w:t>.</w:t>
            </w:r>
          </w:p>
        </w:tc>
        <w:tc>
          <w:tcPr>
            <w:tcW w:w="1278" w:type="dxa"/>
            <w:tcBorders>
              <w:top w:val="single" w:sz="2" w:space="0" w:color="BFBFBF" w:themeColor="background1" w:themeShade="BF"/>
            </w:tcBorders>
          </w:tcPr>
          <w:p w:rsidR="001E6F6B" w:rsidRPr="00900164" w:rsidRDefault="001E6F6B" w:rsidP="008C2668">
            <w:pPr>
              <w:spacing w:after="0" w:line="240" w:lineRule="auto"/>
              <w:jc w:val="right"/>
              <w:rPr>
                <w:rFonts w:ascii="Tw Cen MT" w:hAnsi="Tw Cen MT"/>
                <w:sz w:val="20"/>
                <w:szCs w:val="20"/>
                <w:u w:color="92D050"/>
              </w:rPr>
            </w:pPr>
          </w:p>
        </w:tc>
      </w:tr>
      <w:tr w:rsidR="00DD04CD" w:rsidRPr="00900164" w:rsidTr="006B4074">
        <w:tc>
          <w:tcPr>
            <w:tcW w:w="9378" w:type="dxa"/>
            <w:tcBorders>
              <w:bottom w:val="single" w:sz="2" w:space="0" w:color="BFBFBF" w:themeColor="background1" w:themeShade="BF"/>
            </w:tcBorders>
          </w:tcPr>
          <w:p w:rsidR="00DD04CD" w:rsidRPr="00EA5E51" w:rsidRDefault="00DD04CD" w:rsidP="006B4074">
            <w:pPr>
              <w:pStyle w:val="1product"/>
              <w:tabs>
                <w:tab w:val="clear" w:pos="10440"/>
              </w:tabs>
              <w:spacing w:before="80"/>
            </w:pPr>
            <w:r>
              <w:t>SSN Validation</w:t>
            </w:r>
          </w:p>
        </w:tc>
        <w:tc>
          <w:tcPr>
            <w:tcW w:w="1278" w:type="dxa"/>
            <w:tcBorders>
              <w:bottom w:val="single" w:sz="2" w:space="0" w:color="BFBFBF" w:themeColor="background1" w:themeShade="BF"/>
            </w:tcBorders>
          </w:tcPr>
          <w:p w:rsidR="00DD04CD" w:rsidRPr="00900164" w:rsidRDefault="00DD04CD" w:rsidP="006B4074">
            <w:pPr>
              <w:pStyle w:val="1product"/>
              <w:tabs>
                <w:tab w:val="clear" w:pos="10440"/>
              </w:tabs>
              <w:spacing w:before="80"/>
              <w:jc w:val="right"/>
              <w:rPr>
                <w:sz w:val="26"/>
                <w:szCs w:val="26"/>
              </w:rPr>
            </w:pPr>
            <w:r>
              <w:rPr>
                <w:color w:val="375C6A" w:themeColor="accent2"/>
                <w:sz w:val="16"/>
                <w:szCs w:val="16"/>
              </w:rPr>
              <w:t>no charge</w:t>
            </w:r>
          </w:p>
        </w:tc>
      </w:tr>
      <w:tr w:rsidR="00DD04CD" w:rsidRPr="00900164" w:rsidTr="006B4074">
        <w:tc>
          <w:tcPr>
            <w:tcW w:w="9378" w:type="dxa"/>
            <w:tcBorders>
              <w:top w:val="single" w:sz="2" w:space="0" w:color="BFBFBF" w:themeColor="background1" w:themeShade="BF"/>
            </w:tcBorders>
          </w:tcPr>
          <w:p w:rsidR="00DD04CD" w:rsidRPr="00900164" w:rsidRDefault="00AC5B71" w:rsidP="006B4074">
            <w:pPr>
              <w:pStyle w:val="1desc"/>
              <w:rPr>
                <w:rFonts w:ascii="Tw Cen MT" w:hAnsi="Tw Cen MT"/>
                <w:sz w:val="20"/>
                <w:szCs w:val="20"/>
              </w:rPr>
            </w:pPr>
            <w:r>
              <w:rPr>
                <w:rFonts w:ascii="Tw Cen MT" w:hAnsi="Tw Cen MT"/>
                <w:sz w:val="20"/>
                <w:szCs w:val="20"/>
              </w:rPr>
              <w:t>R</w:t>
            </w:r>
            <w:r w:rsidR="00DD04CD" w:rsidRPr="00DD04CD">
              <w:rPr>
                <w:rFonts w:ascii="Tw Cen MT" w:hAnsi="Tw Cen MT"/>
                <w:sz w:val="20"/>
                <w:szCs w:val="20"/>
              </w:rPr>
              <w:t>uns inquiries against the Social Security Administration (SSA) format information to determine the validity, year and state of issuance, and any irregularities that may exist</w:t>
            </w:r>
            <w:r w:rsidR="00DD04CD" w:rsidRPr="00900164">
              <w:rPr>
                <w:rFonts w:ascii="Tw Cen MT" w:hAnsi="Tw Cen MT"/>
                <w:sz w:val="20"/>
                <w:szCs w:val="20"/>
              </w:rPr>
              <w:t>.</w:t>
            </w:r>
          </w:p>
        </w:tc>
        <w:tc>
          <w:tcPr>
            <w:tcW w:w="1278" w:type="dxa"/>
            <w:tcBorders>
              <w:top w:val="single" w:sz="2" w:space="0" w:color="BFBFBF" w:themeColor="background1" w:themeShade="BF"/>
            </w:tcBorders>
          </w:tcPr>
          <w:p w:rsidR="00DD04CD" w:rsidRPr="00900164" w:rsidRDefault="00DD04CD" w:rsidP="006B4074">
            <w:pPr>
              <w:spacing w:after="0" w:line="240" w:lineRule="auto"/>
              <w:jc w:val="right"/>
              <w:rPr>
                <w:rFonts w:ascii="Tw Cen MT" w:hAnsi="Tw Cen MT"/>
                <w:sz w:val="20"/>
                <w:szCs w:val="20"/>
                <w:u w:color="92D050"/>
              </w:rPr>
            </w:pPr>
          </w:p>
        </w:tc>
      </w:tr>
      <w:tr w:rsidR="001E6F6B" w:rsidRPr="00900164" w:rsidTr="00901459">
        <w:tc>
          <w:tcPr>
            <w:tcW w:w="9378" w:type="dxa"/>
            <w:tcBorders>
              <w:bottom w:val="single" w:sz="2" w:space="0" w:color="BFBFBF" w:themeColor="background1" w:themeShade="BF"/>
            </w:tcBorders>
          </w:tcPr>
          <w:p w:rsidR="001E6F6B" w:rsidRPr="00EA5E51" w:rsidRDefault="001E6F6B" w:rsidP="00367CFA">
            <w:pPr>
              <w:pStyle w:val="1product"/>
              <w:tabs>
                <w:tab w:val="clear" w:pos="10440"/>
              </w:tabs>
              <w:spacing w:before="80"/>
            </w:pPr>
            <w:r w:rsidRPr="00EA5E51">
              <w:t xml:space="preserve">Nationwide Sex Offender Search </w:t>
            </w:r>
            <w:r w:rsidR="00367CFA" w:rsidRPr="00EA5E51">
              <w:t xml:space="preserve">(US </w:t>
            </w:r>
            <w:r w:rsidR="00367CFA">
              <w:t xml:space="preserve">Offender </w:t>
            </w:r>
            <w:proofErr w:type="spellStart"/>
            <w:r w:rsidR="00367CFA">
              <w:t>OneSEARCH</w:t>
            </w:r>
            <w:proofErr w:type="spellEnd"/>
            <w:r w:rsidR="00367CFA" w:rsidRPr="00EA5E51">
              <w:t>)</w:t>
            </w:r>
          </w:p>
        </w:tc>
        <w:tc>
          <w:tcPr>
            <w:tcW w:w="1278" w:type="dxa"/>
            <w:tcBorders>
              <w:bottom w:val="single" w:sz="2" w:space="0" w:color="BFBFBF" w:themeColor="background1" w:themeShade="BF"/>
            </w:tcBorders>
          </w:tcPr>
          <w:p w:rsidR="001E6F6B" w:rsidRPr="00900164" w:rsidRDefault="001E6F6B" w:rsidP="00DD04CD">
            <w:pPr>
              <w:pStyle w:val="1product"/>
              <w:tabs>
                <w:tab w:val="clear" w:pos="10440"/>
              </w:tabs>
              <w:spacing w:before="80"/>
              <w:jc w:val="right"/>
              <w:rPr>
                <w:sz w:val="26"/>
                <w:szCs w:val="26"/>
              </w:rPr>
            </w:pPr>
            <w:r w:rsidRPr="00A53472">
              <w:rPr>
                <w:color w:val="375C6A" w:themeColor="accent2"/>
                <w:sz w:val="26"/>
                <w:szCs w:val="26"/>
                <w:vertAlign w:val="superscript"/>
              </w:rPr>
              <w:t>$</w:t>
            </w:r>
            <w:r w:rsidR="00DD04CD">
              <w:rPr>
                <w:color w:val="375C6A" w:themeColor="accent2"/>
                <w:sz w:val="26"/>
                <w:szCs w:val="26"/>
              </w:rPr>
              <w:t>XX.XX</w:t>
            </w:r>
          </w:p>
        </w:tc>
      </w:tr>
      <w:tr w:rsidR="001E6F6B" w:rsidRPr="00900164" w:rsidTr="00901459">
        <w:tc>
          <w:tcPr>
            <w:tcW w:w="9378" w:type="dxa"/>
            <w:tcBorders>
              <w:top w:val="single" w:sz="2" w:space="0" w:color="BFBFBF" w:themeColor="background1" w:themeShade="BF"/>
            </w:tcBorders>
          </w:tcPr>
          <w:p w:rsidR="001E6F6B" w:rsidRPr="00900164" w:rsidRDefault="001E6F6B" w:rsidP="00CF2FEF">
            <w:pPr>
              <w:pStyle w:val="1desc"/>
              <w:rPr>
                <w:rFonts w:ascii="Tw Cen MT" w:hAnsi="Tw Cen MT"/>
                <w:sz w:val="20"/>
                <w:szCs w:val="20"/>
              </w:rPr>
            </w:pPr>
            <w:r w:rsidRPr="00900164">
              <w:rPr>
                <w:rFonts w:ascii="Tw Cen MT" w:hAnsi="Tw Cen MT"/>
                <w:sz w:val="20"/>
                <w:szCs w:val="20"/>
              </w:rPr>
              <w:t xml:space="preserve">Instantly searches </w:t>
            </w:r>
            <w:r w:rsidR="00CF2FEF" w:rsidRPr="00900164">
              <w:rPr>
                <w:rFonts w:ascii="Tw Cen MT" w:hAnsi="Tw Cen MT"/>
                <w:sz w:val="20"/>
                <w:szCs w:val="20"/>
              </w:rPr>
              <w:t>over 140</w:t>
            </w:r>
            <w:r w:rsidRPr="00900164">
              <w:rPr>
                <w:rFonts w:ascii="Tw Cen MT" w:hAnsi="Tw Cen MT"/>
                <w:sz w:val="20"/>
                <w:szCs w:val="20"/>
              </w:rPr>
              <w:t xml:space="preserve"> nationwide sources and provides photos when available. </w:t>
            </w:r>
          </w:p>
        </w:tc>
        <w:tc>
          <w:tcPr>
            <w:tcW w:w="1278" w:type="dxa"/>
            <w:tcBorders>
              <w:top w:val="single" w:sz="2" w:space="0" w:color="BFBFBF" w:themeColor="background1" w:themeShade="BF"/>
            </w:tcBorders>
          </w:tcPr>
          <w:p w:rsidR="001E6F6B" w:rsidRPr="00900164" w:rsidRDefault="001E6F6B" w:rsidP="008C2668">
            <w:pPr>
              <w:spacing w:after="0" w:line="240" w:lineRule="auto"/>
              <w:jc w:val="right"/>
              <w:rPr>
                <w:rFonts w:ascii="Tw Cen MT" w:hAnsi="Tw Cen MT"/>
                <w:sz w:val="20"/>
                <w:szCs w:val="20"/>
                <w:u w:color="92D050"/>
              </w:rPr>
            </w:pPr>
          </w:p>
        </w:tc>
      </w:tr>
      <w:tr w:rsidR="00BC4BD8" w:rsidRPr="00900164" w:rsidTr="006B4074">
        <w:tc>
          <w:tcPr>
            <w:tcW w:w="9378" w:type="dxa"/>
            <w:tcBorders>
              <w:bottom w:val="single" w:sz="2" w:space="0" w:color="BFBFBF" w:themeColor="background1" w:themeShade="BF"/>
            </w:tcBorders>
          </w:tcPr>
          <w:p w:rsidR="00BC4BD8" w:rsidRPr="00EA5E51" w:rsidRDefault="00BC4BD8" w:rsidP="006B4074">
            <w:pPr>
              <w:pStyle w:val="1product"/>
              <w:tabs>
                <w:tab w:val="clear" w:pos="10440"/>
              </w:tabs>
              <w:spacing w:before="80"/>
            </w:pPr>
            <w:r>
              <w:t xml:space="preserve">National Security </w:t>
            </w:r>
            <w:proofErr w:type="spellStart"/>
            <w:r>
              <w:t>OneSEARCH</w:t>
            </w:r>
            <w:proofErr w:type="spellEnd"/>
          </w:p>
        </w:tc>
        <w:tc>
          <w:tcPr>
            <w:tcW w:w="1278" w:type="dxa"/>
            <w:tcBorders>
              <w:bottom w:val="single" w:sz="2" w:space="0" w:color="BFBFBF" w:themeColor="background1" w:themeShade="BF"/>
            </w:tcBorders>
          </w:tcPr>
          <w:p w:rsidR="00BC4BD8" w:rsidRPr="00900164" w:rsidRDefault="00BC4BD8" w:rsidP="006B4074">
            <w:pPr>
              <w:pStyle w:val="1product"/>
              <w:tabs>
                <w:tab w:val="clear" w:pos="10440"/>
              </w:tabs>
              <w:spacing w:before="80"/>
              <w:jc w:val="right"/>
              <w:rPr>
                <w:sz w:val="26"/>
                <w:szCs w:val="26"/>
              </w:rPr>
            </w:pPr>
            <w:r w:rsidRPr="00A53472">
              <w:rPr>
                <w:color w:val="375C6A" w:themeColor="accent2"/>
                <w:sz w:val="26"/>
                <w:szCs w:val="26"/>
                <w:vertAlign w:val="superscript"/>
              </w:rPr>
              <w:t>$</w:t>
            </w:r>
            <w:r>
              <w:rPr>
                <w:color w:val="375C6A" w:themeColor="accent2"/>
                <w:sz w:val="26"/>
                <w:szCs w:val="26"/>
              </w:rPr>
              <w:t>XX.XX</w:t>
            </w:r>
          </w:p>
        </w:tc>
      </w:tr>
      <w:tr w:rsidR="00BC4BD8" w:rsidRPr="00900164" w:rsidTr="006B4074">
        <w:tc>
          <w:tcPr>
            <w:tcW w:w="9378" w:type="dxa"/>
            <w:tcBorders>
              <w:top w:val="single" w:sz="2" w:space="0" w:color="BFBFBF" w:themeColor="background1" w:themeShade="BF"/>
            </w:tcBorders>
          </w:tcPr>
          <w:p w:rsidR="00BC4BD8" w:rsidRPr="00900164" w:rsidRDefault="00BC4BD8" w:rsidP="006B4074">
            <w:pPr>
              <w:pStyle w:val="1desc"/>
              <w:rPr>
                <w:rFonts w:ascii="Tw Cen MT" w:hAnsi="Tw Cen MT"/>
                <w:sz w:val="20"/>
                <w:szCs w:val="20"/>
              </w:rPr>
            </w:pPr>
            <w:r>
              <w:rPr>
                <w:rFonts w:ascii="Tw Cen MT" w:hAnsi="Tw Cen MT"/>
                <w:sz w:val="20"/>
                <w:szCs w:val="20"/>
              </w:rPr>
              <w:t>P</w:t>
            </w:r>
            <w:r w:rsidRPr="00BC4BD8">
              <w:rPr>
                <w:rFonts w:ascii="Tw Cen MT" w:hAnsi="Tw Cen MT"/>
                <w:sz w:val="20"/>
                <w:szCs w:val="20"/>
              </w:rPr>
              <w:t>rovides an instant database search of dozens of national and international lists</w:t>
            </w:r>
            <w:r w:rsidRPr="00900164">
              <w:rPr>
                <w:rFonts w:ascii="Tw Cen MT" w:hAnsi="Tw Cen MT"/>
                <w:sz w:val="20"/>
                <w:szCs w:val="20"/>
              </w:rPr>
              <w:t xml:space="preserve">. </w:t>
            </w:r>
          </w:p>
        </w:tc>
        <w:tc>
          <w:tcPr>
            <w:tcW w:w="1278" w:type="dxa"/>
            <w:tcBorders>
              <w:top w:val="single" w:sz="2" w:space="0" w:color="BFBFBF" w:themeColor="background1" w:themeShade="BF"/>
            </w:tcBorders>
          </w:tcPr>
          <w:p w:rsidR="00BC4BD8" w:rsidRPr="00900164" w:rsidRDefault="00BC4BD8" w:rsidP="006B4074">
            <w:pPr>
              <w:spacing w:after="0" w:line="240" w:lineRule="auto"/>
              <w:jc w:val="right"/>
              <w:rPr>
                <w:rFonts w:ascii="Tw Cen MT" w:hAnsi="Tw Cen MT"/>
                <w:sz w:val="20"/>
                <w:szCs w:val="20"/>
                <w:u w:color="92D050"/>
              </w:rPr>
            </w:pPr>
          </w:p>
        </w:tc>
      </w:tr>
      <w:tr w:rsidR="00A53472" w:rsidRPr="00A53472" w:rsidTr="00901459">
        <w:tc>
          <w:tcPr>
            <w:tcW w:w="9378" w:type="dxa"/>
            <w:tcBorders>
              <w:bottom w:val="single" w:sz="2" w:space="0" w:color="BFBFBF" w:themeColor="background1" w:themeShade="BF"/>
            </w:tcBorders>
          </w:tcPr>
          <w:p w:rsidR="001E6F6B" w:rsidRPr="00EA5E51" w:rsidRDefault="001E6F6B" w:rsidP="00A53472">
            <w:pPr>
              <w:pStyle w:val="1product"/>
              <w:tabs>
                <w:tab w:val="clear" w:pos="10440"/>
              </w:tabs>
              <w:spacing w:before="80"/>
            </w:pPr>
            <w:r w:rsidRPr="00EA5E51">
              <w:t>Ongoing Criminal Monitoring</w:t>
            </w:r>
          </w:p>
        </w:tc>
        <w:tc>
          <w:tcPr>
            <w:tcW w:w="1278" w:type="dxa"/>
            <w:tcBorders>
              <w:bottom w:val="single" w:sz="2" w:space="0" w:color="BFBFBF" w:themeColor="background1" w:themeShade="BF"/>
            </w:tcBorders>
          </w:tcPr>
          <w:p w:rsidR="001E6F6B" w:rsidRPr="00A53472" w:rsidRDefault="001E6F6B" w:rsidP="00DD04CD">
            <w:pPr>
              <w:pStyle w:val="1product"/>
              <w:tabs>
                <w:tab w:val="clear" w:pos="10440"/>
              </w:tabs>
              <w:spacing w:before="80"/>
              <w:ind w:left="-378" w:right="-90"/>
              <w:jc w:val="right"/>
              <w:rPr>
                <w:color w:val="375C6A" w:themeColor="accent2"/>
                <w:sz w:val="26"/>
                <w:szCs w:val="26"/>
              </w:rPr>
            </w:pPr>
            <w:r w:rsidRPr="00A53472">
              <w:rPr>
                <w:color w:val="375C6A" w:themeColor="accent2"/>
                <w:sz w:val="26"/>
                <w:szCs w:val="26"/>
                <w:vertAlign w:val="superscript"/>
              </w:rPr>
              <w:t>$</w:t>
            </w:r>
            <w:r w:rsidR="00DD04CD">
              <w:rPr>
                <w:color w:val="375C6A" w:themeColor="accent2"/>
                <w:sz w:val="26"/>
                <w:szCs w:val="26"/>
              </w:rPr>
              <w:t>XX.XX</w:t>
            </w:r>
            <w:r w:rsidR="00900164" w:rsidRPr="00A53472">
              <w:rPr>
                <w:color w:val="375C6A" w:themeColor="accent2"/>
                <w:sz w:val="16"/>
                <w:szCs w:val="16"/>
              </w:rPr>
              <w:t>/</w:t>
            </w:r>
            <w:r w:rsidRPr="00A53472">
              <w:rPr>
                <w:color w:val="375C6A" w:themeColor="accent2"/>
                <w:sz w:val="16"/>
                <w:szCs w:val="16"/>
              </w:rPr>
              <w:t>year</w:t>
            </w:r>
          </w:p>
        </w:tc>
      </w:tr>
      <w:tr w:rsidR="001E6F6B" w:rsidRPr="00900164" w:rsidTr="00901459">
        <w:tc>
          <w:tcPr>
            <w:tcW w:w="9378" w:type="dxa"/>
            <w:tcBorders>
              <w:top w:val="single" w:sz="2" w:space="0" w:color="BFBFBF" w:themeColor="background1" w:themeShade="BF"/>
            </w:tcBorders>
          </w:tcPr>
          <w:p w:rsidR="001E6F6B" w:rsidRPr="00900164" w:rsidRDefault="001E6F6B" w:rsidP="008C2668">
            <w:pPr>
              <w:pStyle w:val="1desc"/>
              <w:rPr>
                <w:rFonts w:ascii="Tw Cen MT" w:hAnsi="Tw Cen MT"/>
                <w:sz w:val="20"/>
                <w:szCs w:val="20"/>
              </w:rPr>
            </w:pPr>
            <w:r w:rsidRPr="00900164">
              <w:rPr>
                <w:rFonts w:ascii="Tw Cen MT" w:hAnsi="Tw Cen MT"/>
                <w:sz w:val="20"/>
                <w:szCs w:val="20"/>
              </w:rPr>
              <w:t>One year of criminal monitoring for current employees. Optional renewal after one year for the same price.</w:t>
            </w:r>
          </w:p>
        </w:tc>
        <w:tc>
          <w:tcPr>
            <w:tcW w:w="1278" w:type="dxa"/>
            <w:tcBorders>
              <w:top w:val="single" w:sz="2" w:space="0" w:color="BFBFBF" w:themeColor="background1" w:themeShade="BF"/>
            </w:tcBorders>
          </w:tcPr>
          <w:p w:rsidR="001E6F6B" w:rsidRPr="00900164" w:rsidRDefault="001E6F6B" w:rsidP="008C2668">
            <w:pPr>
              <w:spacing w:after="0" w:line="240" w:lineRule="auto"/>
              <w:rPr>
                <w:rFonts w:ascii="Tw Cen MT" w:hAnsi="Tw Cen MT"/>
                <w:sz w:val="20"/>
                <w:szCs w:val="20"/>
                <w:u w:color="92D050"/>
              </w:rPr>
            </w:pPr>
          </w:p>
        </w:tc>
      </w:tr>
      <w:tr w:rsidR="00BC4BD8" w:rsidRPr="00900164" w:rsidTr="006B4074">
        <w:tc>
          <w:tcPr>
            <w:tcW w:w="9378" w:type="dxa"/>
            <w:tcBorders>
              <w:bottom w:val="single" w:sz="2" w:space="0" w:color="BFBFBF" w:themeColor="background1" w:themeShade="BF"/>
            </w:tcBorders>
          </w:tcPr>
          <w:p w:rsidR="00BC4BD8" w:rsidRPr="00EA5E51" w:rsidRDefault="00BC4BD8" w:rsidP="006B4074">
            <w:pPr>
              <w:pStyle w:val="1product"/>
              <w:tabs>
                <w:tab w:val="clear" w:pos="10440"/>
              </w:tabs>
              <w:spacing w:before="80"/>
            </w:pPr>
            <w:r>
              <w:t>Driver Record Report (MVR)</w:t>
            </w:r>
          </w:p>
        </w:tc>
        <w:tc>
          <w:tcPr>
            <w:tcW w:w="1278" w:type="dxa"/>
            <w:tcBorders>
              <w:bottom w:val="single" w:sz="2" w:space="0" w:color="BFBFBF" w:themeColor="background1" w:themeShade="BF"/>
            </w:tcBorders>
          </w:tcPr>
          <w:p w:rsidR="00BC4BD8" w:rsidRPr="00900164" w:rsidRDefault="00BC4BD8" w:rsidP="006B4074">
            <w:pPr>
              <w:pStyle w:val="1product"/>
              <w:tabs>
                <w:tab w:val="clear" w:pos="10440"/>
              </w:tabs>
              <w:spacing w:before="80"/>
              <w:ind w:left="-378" w:right="-90"/>
              <w:jc w:val="right"/>
              <w:rPr>
                <w:sz w:val="26"/>
                <w:szCs w:val="26"/>
              </w:rPr>
            </w:pPr>
            <w:r w:rsidRPr="00A53472">
              <w:rPr>
                <w:color w:val="375C6A" w:themeColor="accent2"/>
                <w:sz w:val="26"/>
                <w:szCs w:val="26"/>
                <w:vertAlign w:val="superscript"/>
              </w:rPr>
              <w:t>$</w:t>
            </w:r>
            <w:r>
              <w:rPr>
                <w:color w:val="375C6A" w:themeColor="accent2"/>
                <w:sz w:val="26"/>
                <w:szCs w:val="26"/>
              </w:rPr>
              <w:t>XX.XX</w:t>
            </w:r>
          </w:p>
        </w:tc>
      </w:tr>
      <w:tr w:rsidR="00BC4BD8" w:rsidRPr="00900164" w:rsidTr="006B4074">
        <w:tc>
          <w:tcPr>
            <w:tcW w:w="9378" w:type="dxa"/>
            <w:tcBorders>
              <w:top w:val="single" w:sz="2" w:space="0" w:color="BFBFBF" w:themeColor="background1" w:themeShade="BF"/>
            </w:tcBorders>
          </w:tcPr>
          <w:p w:rsidR="00BC4BD8" w:rsidRPr="00900164" w:rsidRDefault="00BC4BD8" w:rsidP="006B4074">
            <w:pPr>
              <w:pStyle w:val="1desc"/>
              <w:rPr>
                <w:rFonts w:ascii="Tw Cen MT" w:hAnsi="Tw Cen MT"/>
                <w:sz w:val="20"/>
                <w:szCs w:val="20"/>
              </w:rPr>
            </w:pPr>
            <w:r w:rsidRPr="00900164">
              <w:rPr>
                <w:rFonts w:ascii="Tw Cen MT" w:hAnsi="Tw Cen MT"/>
                <w:sz w:val="20"/>
                <w:szCs w:val="20"/>
              </w:rPr>
              <w:t xml:space="preserve">State level driving reports can include records of driving while intoxicated, revoked license, accidents, and minor traffic violations. </w:t>
            </w:r>
            <w:r w:rsidRPr="00900164">
              <w:rPr>
                <w:rFonts w:ascii="Tw Cen MT" w:hAnsi="Tw Cen MT"/>
                <w:szCs w:val="16"/>
              </w:rPr>
              <w:t>** Access to this product requires additional documents and approval which can take up to 3 business days.</w:t>
            </w:r>
          </w:p>
        </w:tc>
        <w:tc>
          <w:tcPr>
            <w:tcW w:w="1278" w:type="dxa"/>
            <w:tcBorders>
              <w:top w:val="single" w:sz="2" w:space="0" w:color="BFBFBF" w:themeColor="background1" w:themeShade="BF"/>
            </w:tcBorders>
          </w:tcPr>
          <w:p w:rsidR="00BC4BD8" w:rsidRPr="00900164" w:rsidRDefault="00BC4BD8" w:rsidP="006B4074">
            <w:pPr>
              <w:spacing w:after="0" w:line="240" w:lineRule="auto"/>
              <w:rPr>
                <w:rFonts w:ascii="Tw Cen MT" w:hAnsi="Tw Cen MT"/>
                <w:sz w:val="20"/>
                <w:szCs w:val="20"/>
                <w:u w:color="92D050"/>
              </w:rPr>
            </w:pPr>
          </w:p>
        </w:tc>
      </w:tr>
      <w:tr w:rsidR="00900164" w:rsidRPr="00900164" w:rsidTr="00901459">
        <w:tc>
          <w:tcPr>
            <w:tcW w:w="9378" w:type="dxa"/>
            <w:tcBorders>
              <w:bottom w:val="single" w:sz="2" w:space="0" w:color="BFBFBF" w:themeColor="background1" w:themeShade="BF"/>
            </w:tcBorders>
          </w:tcPr>
          <w:p w:rsidR="00900164" w:rsidRPr="00EA5E51" w:rsidRDefault="00BC4BD8" w:rsidP="00A53472">
            <w:pPr>
              <w:pStyle w:val="1product"/>
              <w:tabs>
                <w:tab w:val="clear" w:pos="10440"/>
              </w:tabs>
              <w:spacing w:before="80"/>
            </w:pPr>
            <w:r>
              <w:t>Credit Report</w:t>
            </w:r>
          </w:p>
        </w:tc>
        <w:tc>
          <w:tcPr>
            <w:tcW w:w="1278" w:type="dxa"/>
            <w:tcBorders>
              <w:bottom w:val="single" w:sz="2" w:space="0" w:color="BFBFBF" w:themeColor="background1" w:themeShade="BF"/>
            </w:tcBorders>
          </w:tcPr>
          <w:p w:rsidR="00900164" w:rsidRPr="00900164" w:rsidRDefault="00900164" w:rsidP="00DD04CD">
            <w:pPr>
              <w:pStyle w:val="1product"/>
              <w:tabs>
                <w:tab w:val="clear" w:pos="10440"/>
              </w:tabs>
              <w:spacing w:before="80"/>
              <w:ind w:left="-378" w:right="-90"/>
              <w:jc w:val="right"/>
              <w:rPr>
                <w:sz w:val="26"/>
                <w:szCs w:val="26"/>
              </w:rPr>
            </w:pPr>
            <w:r w:rsidRPr="00A53472">
              <w:rPr>
                <w:color w:val="375C6A" w:themeColor="accent2"/>
                <w:sz w:val="26"/>
                <w:szCs w:val="26"/>
                <w:vertAlign w:val="superscript"/>
              </w:rPr>
              <w:t>$</w:t>
            </w:r>
            <w:r w:rsidR="00DD04CD">
              <w:rPr>
                <w:color w:val="375C6A" w:themeColor="accent2"/>
                <w:sz w:val="26"/>
                <w:szCs w:val="26"/>
              </w:rPr>
              <w:t>XX.XX</w:t>
            </w:r>
          </w:p>
        </w:tc>
      </w:tr>
      <w:tr w:rsidR="00900164" w:rsidRPr="00900164" w:rsidTr="00901459">
        <w:tc>
          <w:tcPr>
            <w:tcW w:w="9378" w:type="dxa"/>
            <w:tcBorders>
              <w:top w:val="single" w:sz="2" w:space="0" w:color="BFBFBF" w:themeColor="background1" w:themeShade="BF"/>
            </w:tcBorders>
          </w:tcPr>
          <w:p w:rsidR="00900164" w:rsidRPr="00900164" w:rsidRDefault="00BC4BD8" w:rsidP="00AA40FA">
            <w:pPr>
              <w:pStyle w:val="1desc"/>
              <w:rPr>
                <w:rFonts w:ascii="Tw Cen MT" w:hAnsi="Tw Cen MT"/>
                <w:sz w:val="20"/>
                <w:szCs w:val="20"/>
              </w:rPr>
            </w:pPr>
            <w:r>
              <w:rPr>
                <w:rFonts w:ascii="Tw Cen MT" w:hAnsi="Tw Cen MT"/>
                <w:sz w:val="20"/>
                <w:szCs w:val="20"/>
              </w:rPr>
              <w:t>A</w:t>
            </w:r>
            <w:r w:rsidRPr="00BC4BD8">
              <w:rPr>
                <w:rFonts w:ascii="Tw Cen MT" w:hAnsi="Tw Cen MT"/>
                <w:sz w:val="20"/>
                <w:szCs w:val="20"/>
              </w:rPr>
              <w:t xml:space="preserve"> pre-employment credit report based on an individual’s full name, date of birth, social security number, and residential address</w:t>
            </w:r>
            <w:r w:rsidR="00900164" w:rsidRPr="00900164">
              <w:rPr>
                <w:rFonts w:ascii="Tw Cen MT" w:hAnsi="Tw Cen MT"/>
                <w:szCs w:val="16"/>
              </w:rPr>
              <w:t>.</w:t>
            </w:r>
          </w:p>
        </w:tc>
        <w:tc>
          <w:tcPr>
            <w:tcW w:w="1278" w:type="dxa"/>
            <w:tcBorders>
              <w:top w:val="single" w:sz="2" w:space="0" w:color="BFBFBF" w:themeColor="background1" w:themeShade="BF"/>
            </w:tcBorders>
          </w:tcPr>
          <w:p w:rsidR="00900164" w:rsidRPr="00900164" w:rsidRDefault="00900164" w:rsidP="00AA40FA">
            <w:pPr>
              <w:spacing w:after="0" w:line="240" w:lineRule="auto"/>
              <w:rPr>
                <w:rFonts w:ascii="Tw Cen MT" w:hAnsi="Tw Cen MT"/>
                <w:sz w:val="20"/>
                <w:szCs w:val="20"/>
                <w:u w:color="92D050"/>
              </w:rPr>
            </w:pPr>
          </w:p>
        </w:tc>
      </w:tr>
    </w:tbl>
    <w:p w:rsidR="00630EE6" w:rsidRPr="00630EE6" w:rsidRDefault="00630EE6" w:rsidP="00AC5B71">
      <w:pPr>
        <w:pBdr>
          <w:bottom w:val="single" w:sz="4" w:space="1" w:color="94A545" w:themeColor="accent6"/>
        </w:pBdr>
        <w:spacing w:before="360" w:after="120"/>
        <w:rPr>
          <w:rFonts w:ascii="Trebuchet MS" w:hAnsi="Trebuchet MS"/>
          <w:b/>
          <w:color w:val="375C6A" w:themeColor="accent2"/>
          <w:sz w:val="30"/>
          <w:szCs w:val="30"/>
        </w:rPr>
      </w:pPr>
      <w:r>
        <w:rPr>
          <w:rFonts w:ascii="Trebuchet MS" w:hAnsi="Trebuchet MS"/>
          <w:b/>
          <w:color w:val="375C6A" w:themeColor="accent2"/>
          <w:sz w:val="30"/>
          <w:szCs w:val="30"/>
          <w:u w:color="92D050"/>
        </w:rPr>
        <w:t>Comprehensive</w:t>
      </w:r>
      <w:r w:rsidRPr="00630EE6">
        <w:rPr>
          <w:rFonts w:ascii="Trebuchet MS" w:hAnsi="Trebuchet MS"/>
          <w:b/>
          <w:color w:val="375C6A" w:themeColor="accent2"/>
          <w:sz w:val="30"/>
          <w:szCs w:val="30"/>
          <w:u w:color="92D050"/>
        </w:rPr>
        <w:t xml:space="preserve"> Services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78"/>
        <w:gridCol w:w="1278"/>
      </w:tblGrid>
      <w:tr w:rsidR="001E6F6B" w:rsidRPr="00900164" w:rsidTr="00901459">
        <w:tc>
          <w:tcPr>
            <w:tcW w:w="9378" w:type="dxa"/>
            <w:tcBorders>
              <w:bottom w:val="single" w:sz="2" w:space="0" w:color="BFBFBF" w:themeColor="background1" w:themeShade="BF"/>
            </w:tcBorders>
          </w:tcPr>
          <w:p w:rsidR="001E6F6B" w:rsidRPr="00EA5E51" w:rsidRDefault="001E6F6B" w:rsidP="009953E2">
            <w:pPr>
              <w:pStyle w:val="1product"/>
              <w:tabs>
                <w:tab w:val="clear" w:pos="10440"/>
              </w:tabs>
              <w:spacing w:before="60"/>
            </w:pPr>
            <w:r w:rsidRPr="00EA5E51">
              <w:t>County Criminal</w:t>
            </w:r>
            <w:r w:rsidRPr="00EA5E51">
              <w:rPr>
                <w:vertAlign w:val="superscript"/>
              </w:rPr>
              <w:t>*</w:t>
            </w:r>
            <w:r w:rsidRPr="00EA5E51">
              <w:t xml:space="preserve"> </w:t>
            </w:r>
          </w:p>
        </w:tc>
        <w:tc>
          <w:tcPr>
            <w:tcW w:w="1278" w:type="dxa"/>
            <w:tcBorders>
              <w:bottom w:val="single" w:sz="2" w:space="0" w:color="BFBFBF" w:themeColor="background1" w:themeShade="BF"/>
            </w:tcBorders>
          </w:tcPr>
          <w:p w:rsidR="001E6F6B" w:rsidRPr="00900164" w:rsidRDefault="001E6F6B" w:rsidP="00DD04CD">
            <w:pPr>
              <w:pStyle w:val="1product"/>
              <w:tabs>
                <w:tab w:val="clear" w:pos="10440"/>
              </w:tabs>
              <w:spacing w:before="60"/>
              <w:jc w:val="right"/>
              <w:rPr>
                <w:sz w:val="26"/>
                <w:szCs w:val="26"/>
              </w:rPr>
            </w:pPr>
            <w:r w:rsidRPr="00A53472">
              <w:rPr>
                <w:color w:val="375C6A" w:themeColor="accent2"/>
                <w:sz w:val="26"/>
                <w:szCs w:val="26"/>
                <w:vertAlign w:val="superscript"/>
              </w:rPr>
              <w:t>$</w:t>
            </w:r>
            <w:r w:rsidR="00DD04CD">
              <w:rPr>
                <w:color w:val="375C6A" w:themeColor="accent2"/>
                <w:sz w:val="26"/>
                <w:szCs w:val="26"/>
              </w:rPr>
              <w:t>XX.XX</w:t>
            </w:r>
          </w:p>
        </w:tc>
      </w:tr>
      <w:tr w:rsidR="001E6F6B" w:rsidRPr="00900164" w:rsidTr="00901459">
        <w:trPr>
          <w:trHeight w:val="297"/>
        </w:trPr>
        <w:tc>
          <w:tcPr>
            <w:tcW w:w="9378" w:type="dxa"/>
            <w:tcBorders>
              <w:top w:val="single" w:sz="2" w:space="0" w:color="BFBFBF" w:themeColor="background1" w:themeShade="BF"/>
            </w:tcBorders>
          </w:tcPr>
          <w:p w:rsidR="001E6F6B" w:rsidRPr="00900164" w:rsidRDefault="001E6F6B" w:rsidP="008C2668">
            <w:pPr>
              <w:pStyle w:val="1desc"/>
              <w:rPr>
                <w:rFonts w:ascii="Tw Cen MT" w:hAnsi="Tw Cen MT"/>
                <w:sz w:val="20"/>
                <w:szCs w:val="20"/>
              </w:rPr>
            </w:pPr>
            <w:r w:rsidRPr="00900164">
              <w:rPr>
                <w:rFonts w:ascii="Tw Cen MT" w:hAnsi="Tw Cen MT"/>
                <w:sz w:val="20"/>
                <w:szCs w:val="20"/>
              </w:rPr>
              <w:t>Access to over 3,100 county courthouses in the United States. Price is per county search.</w:t>
            </w:r>
          </w:p>
        </w:tc>
        <w:tc>
          <w:tcPr>
            <w:tcW w:w="1278" w:type="dxa"/>
            <w:tcBorders>
              <w:top w:val="single" w:sz="2" w:space="0" w:color="BFBFBF" w:themeColor="background1" w:themeShade="BF"/>
            </w:tcBorders>
          </w:tcPr>
          <w:p w:rsidR="001E6F6B" w:rsidRPr="00900164" w:rsidRDefault="001E6F6B" w:rsidP="008C2668">
            <w:pPr>
              <w:spacing w:after="0" w:line="240" w:lineRule="auto"/>
              <w:jc w:val="right"/>
              <w:rPr>
                <w:rFonts w:ascii="Tw Cen MT" w:hAnsi="Tw Cen MT"/>
                <w:sz w:val="20"/>
                <w:szCs w:val="20"/>
                <w:u w:color="92D050"/>
              </w:rPr>
            </w:pPr>
          </w:p>
        </w:tc>
      </w:tr>
      <w:tr w:rsidR="001E6F6B" w:rsidRPr="00900164" w:rsidTr="00901459">
        <w:tc>
          <w:tcPr>
            <w:tcW w:w="9378" w:type="dxa"/>
            <w:tcBorders>
              <w:bottom w:val="single" w:sz="2" w:space="0" w:color="BFBFBF" w:themeColor="background1" w:themeShade="BF"/>
            </w:tcBorders>
          </w:tcPr>
          <w:p w:rsidR="001E6F6B" w:rsidRPr="00EA5E51" w:rsidRDefault="001E6F6B" w:rsidP="00A53472">
            <w:pPr>
              <w:pStyle w:val="1product"/>
              <w:tabs>
                <w:tab w:val="clear" w:pos="10440"/>
              </w:tabs>
              <w:spacing w:before="80"/>
            </w:pPr>
            <w:r w:rsidRPr="00EA5E51">
              <w:t>Statewide Criminal</w:t>
            </w:r>
            <w:r w:rsidRPr="00EA5E51">
              <w:rPr>
                <w:vertAlign w:val="superscript"/>
              </w:rPr>
              <w:t>*</w:t>
            </w:r>
            <w:r w:rsidRPr="00EA5E51">
              <w:t xml:space="preserve"> </w:t>
            </w:r>
          </w:p>
        </w:tc>
        <w:tc>
          <w:tcPr>
            <w:tcW w:w="1278" w:type="dxa"/>
            <w:tcBorders>
              <w:bottom w:val="single" w:sz="2" w:space="0" w:color="BFBFBF" w:themeColor="background1" w:themeShade="BF"/>
            </w:tcBorders>
          </w:tcPr>
          <w:p w:rsidR="001E6F6B" w:rsidRPr="00900164" w:rsidRDefault="001E6F6B" w:rsidP="00DD04CD">
            <w:pPr>
              <w:pStyle w:val="1product"/>
              <w:tabs>
                <w:tab w:val="clear" w:pos="10440"/>
              </w:tabs>
              <w:spacing w:before="80"/>
              <w:jc w:val="right"/>
              <w:rPr>
                <w:sz w:val="26"/>
                <w:szCs w:val="26"/>
              </w:rPr>
            </w:pPr>
            <w:r w:rsidRPr="00A53472">
              <w:rPr>
                <w:color w:val="375C6A" w:themeColor="accent2"/>
                <w:sz w:val="26"/>
                <w:szCs w:val="26"/>
                <w:vertAlign w:val="superscript"/>
              </w:rPr>
              <w:t>$</w:t>
            </w:r>
            <w:r w:rsidR="00DD04CD">
              <w:rPr>
                <w:color w:val="375C6A" w:themeColor="accent2"/>
                <w:sz w:val="26"/>
                <w:szCs w:val="26"/>
              </w:rPr>
              <w:t>XX.XX</w:t>
            </w:r>
          </w:p>
        </w:tc>
      </w:tr>
      <w:tr w:rsidR="001E6F6B" w:rsidRPr="00900164" w:rsidTr="00901459">
        <w:trPr>
          <w:trHeight w:val="297"/>
        </w:trPr>
        <w:tc>
          <w:tcPr>
            <w:tcW w:w="9378" w:type="dxa"/>
            <w:tcBorders>
              <w:top w:val="single" w:sz="2" w:space="0" w:color="BFBFBF" w:themeColor="background1" w:themeShade="BF"/>
            </w:tcBorders>
          </w:tcPr>
          <w:p w:rsidR="001E6F6B" w:rsidRPr="00900164" w:rsidRDefault="001E6F6B" w:rsidP="008C2668">
            <w:pPr>
              <w:pStyle w:val="1desc"/>
              <w:rPr>
                <w:rFonts w:ascii="Tw Cen MT" w:hAnsi="Tw Cen MT"/>
                <w:sz w:val="20"/>
                <w:szCs w:val="20"/>
              </w:rPr>
            </w:pPr>
            <w:r w:rsidRPr="00900164">
              <w:rPr>
                <w:rFonts w:ascii="Tw Cen MT" w:hAnsi="Tw Cen MT"/>
                <w:sz w:val="20"/>
                <w:szCs w:val="20"/>
              </w:rPr>
              <w:t xml:space="preserve">Real-time search at the statewide courthouse reportedly contains all county records within a given state. </w:t>
            </w:r>
            <w:r w:rsidRPr="00900164">
              <w:rPr>
                <w:rFonts w:ascii="Tw Cen MT" w:hAnsi="Tw Cen MT"/>
                <w:sz w:val="20"/>
                <w:szCs w:val="20"/>
              </w:rPr>
              <w:br/>
              <w:t xml:space="preserve">There can be instances where a conviction has been recorded at the county level but not at the state level. </w:t>
            </w:r>
          </w:p>
        </w:tc>
        <w:tc>
          <w:tcPr>
            <w:tcW w:w="1278" w:type="dxa"/>
            <w:tcBorders>
              <w:top w:val="single" w:sz="2" w:space="0" w:color="BFBFBF" w:themeColor="background1" w:themeShade="BF"/>
            </w:tcBorders>
          </w:tcPr>
          <w:p w:rsidR="001E6F6B" w:rsidRPr="00900164" w:rsidRDefault="001E6F6B" w:rsidP="008C2668">
            <w:pPr>
              <w:spacing w:after="0" w:line="240" w:lineRule="auto"/>
              <w:jc w:val="right"/>
              <w:rPr>
                <w:rFonts w:ascii="Tw Cen MT" w:hAnsi="Tw Cen MT"/>
                <w:sz w:val="20"/>
                <w:szCs w:val="20"/>
                <w:u w:color="92D050"/>
              </w:rPr>
            </w:pPr>
          </w:p>
        </w:tc>
      </w:tr>
      <w:tr w:rsidR="001E6F6B" w:rsidRPr="00900164" w:rsidTr="00901459">
        <w:tc>
          <w:tcPr>
            <w:tcW w:w="9378" w:type="dxa"/>
            <w:tcBorders>
              <w:bottom w:val="single" w:sz="2" w:space="0" w:color="BFBFBF" w:themeColor="background1" w:themeShade="BF"/>
            </w:tcBorders>
          </w:tcPr>
          <w:p w:rsidR="001E6F6B" w:rsidRPr="00EA5E51" w:rsidRDefault="001E6F6B" w:rsidP="00A53472">
            <w:pPr>
              <w:pStyle w:val="1product"/>
              <w:tabs>
                <w:tab w:val="clear" w:pos="10440"/>
              </w:tabs>
              <w:spacing w:before="80"/>
            </w:pPr>
            <w:r w:rsidRPr="00EA5E51">
              <w:t>Federal Criminal</w:t>
            </w:r>
          </w:p>
        </w:tc>
        <w:tc>
          <w:tcPr>
            <w:tcW w:w="1278" w:type="dxa"/>
            <w:tcBorders>
              <w:bottom w:val="single" w:sz="2" w:space="0" w:color="BFBFBF" w:themeColor="background1" w:themeShade="BF"/>
            </w:tcBorders>
          </w:tcPr>
          <w:p w:rsidR="001E6F6B" w:rsidRPr="00900164" w:rsidRDefault="001E6F6B" w:rsidP="00DD04CD">
            <w:pPr>
              <w:pStyle w:val="1product"/>
              <w:tabs>
                <w:tab w:val="clear" w:pos="10440"/>
              </w:tabs>
              <w:spacing w:before="80"/>
              <w:jc w:val="right"/>
              <w:rPr>
                <w:sz w:val="26"/>
                <w:szCs w:val="26"/>
              </w:rPr>
            </w:pPr>
            <w:r w:rsidRPr="00A53472">
              <w:rPr>
                <w:color w:val="375C6A" w:themeColor="accent2"/>
                <w:sz w:val="26"/>
                <w:szCs w:val="26"/>
                <w:vertAlign w:val="superscript"/>
              </w:rPr>
              <w:t>$</w:t>
            </w:r>
            <w:r w:rsidR="00DD04CD">
              <w:rPr>
                <w:color w:val="375C6A" w:themeColor="accent2"/>
                <w:sz w:val="26"/>
                <w:szCs w:val="26"/>
              </w:rPr>
              <w:t>XX.XX</w:t>
            </w:r>
          </w:p>
        </w:tc>
      </w:tr>
      <w:tr w:rsidR="001E6F6B" w:rsidRPr="00900164" w:rsidTr="00901459">
        <w:trPr>
          <w:trHeight w:val="297"/>
        </w:trPr>
        <w:tc>
          <w:tcPr>
            <w:tcW w:w="9378" w:type="dxa"/>
            <w:tcBorders>
              <w:top w:val="single" w:sz="2" w:space="0" w:color="BFBFBF" w:themeColor="background1" w:themeShade="BF"/>
            </w:tcBorders>
          </w:tcPr>
          <w:p w:rsidR="001E6F6B" w:rsidRPr="00900164" w:rsidRDefault="00900164" w:rsidP="008C2668">
            <w:pPr>
              <w:pStyle w:val="1desc"/>
              <w:rPr>
                <w:rFonts w:ascii="Tw Cen MT" w:hAnsi="Tw Cen MT"/>
                <w:sz w:val="20"/>
                <w:szCs w:val="20"/>
              </w:rPr>
            </w:pPr>
            <w:r w:rsidRPr="00900164">
              <w:rPr>
                <w:rFonts w:ascii="Tw Cen MT" w:hAnsi="Tw Cen MT"/>
                <w:sz w:val="20"/>
                <w:szCs w:val="20"/>
              </w:rPr>
              <w:t>Search of records located in the US District Courts. Federal violations generally will not appear in either a county or statewide criminal check. Offenses can include kidnapping, drug trafficking, interstate transportation of stolen goods, bank robbery and embezzlement.</w:t>
            </w:r>
          </w:p>
        </w:tc>
        <w:tc>
          <w:tcPr>
            <w:tcW w:w="1278" w:type="dxa"/>
            <w:tcBorders>
              <w:top w:val="single" w:sz="2" w:space="0" w:color="BFBFBF" w:themeColor="background1" w:themeShade="BF"/>
            </w:tcBorders>
          </w:tcPr>
          <w:p w:rsidR="001E6F6B" w:rsidRPr="00900164" w:rsidRDefault="001E6F6B" w:rsidP="008C2668">
            <w:pPr>
              <w:spacing w:after="0" w:line="240" w:lineRule="auto"/>
              <w:jc w:val="right"/>
              <w:rPr>
                <w:rFonts w:ascii="Tw Cen MT" w:hAnsi="Tw Cen MT"/>
                <w:sz w:val="20"/>
                <w:szCs w:val="20"/>
                <w:u w:color="92D050"/>
              </w:rPr>
            </w:pPr>
          </w:p>
        </w:tc>
      </w:tr>
      <w:tr w:rsidR="001A548A" w:rsidRPr="00900164" w:rsidTr="006B4074">
        <w:tc>
          <w:tcPr>
            <w:tcW w:w="9378" w:type="dxa"/>
            <w:tcBorders>
              <w:bottom w:val="single" w:sz="2" w:space="0" w:color="BFBFBF" w:themeColor="background1" w:themeShade="BF"/>
            </w:tcBorders>
          </w:tcPr>
          <w:p w:rsidR="001A548A" w:rsidRPr="00EA5E51" w:rsidRDefault="001A548A" w:rsidP="006B4074">
            <w:pPr>
              <w:pStyle w:val="1product"/>
              <w:tabs>
                <w:tab w:val="clear" w:pos="10440"/>
              </w:tabs>
              <w:spacing w:before="80"/>
            </w:pPr>
            <w:r>
              <w:lastRenderedPageBreak/>
              <w:t>Drug Screening</w:t>
            </w:r>
            <w:r w:rsidRPr="00EA5E51">
              <w:t xml:space="preserve"> </w:t>
            </w:r>
          </w:p>
        </w:tc>
        <w:tc>
          <w:tcPr>
            <w:tcW w:w="1278" w:type="dxa"/>
            <w:tcBorders>
              <w:bottom w:val="single" w:sz="2" w:space="0" w:color="BFBFBF" w:themeColor="background1" w:themeShade="BF"/>
            </w:tcBorders>
          </w:tcPr>
          <w:p w:rsidR="001A548A" w:rsidRPr="00900164" w:rsidRDefault="001A548A" w:rsidP="006B4074">
            <w:pPr>
              <w:pStyle w:val="1product"/>
              <w:tabs>
                <w:tab w:val="clear" w:pos="10440"/>
              </w:tabs>
              <w:spacing w:before="80"/>
              <w:jc w:val="right"/>
              <w:rPr>
                <w:sz w:val="26"/>
                <w:szCs w:val="26"/>
              </w:rPr>
            </w:pPr>
            <w:r w:rsidRPr="00A53472">
              <w:rPr>
                <w:color w:val="375C6A" w:themeColor="accent2"/>
                <w:sz w:val="26"/>
                <w:szCs w:val="26"/>
                <w:vertAlign w:val="superscript"/>
              </w:rPr>
              <w:t>$</w:t>
            </w:r>
            <w:r>
              <w:rPr>
                <w:color w:val="375C6A" w:themeColor="accent2"/>
                <w:sz w:val="26"/>
                <w:szCs w:val="26"/>
              </w:rPr>
              <w:t>XX.XX</w:t>
            </w:r>
          </w:p>
        </w:tc>
      </w:tr>
      <w:tr w:rsidR="001A548A" w:rsidRPr="00900164" w:rsidTr="006B4074">
        <w:trPr>
          <w:trHeight w:val="297"/>
        </w:trPr>
        <w:tc>
          <w:tcPr>
            <w:tcW w:w="9378" w:type="dxa"/>
            <w:tcBorders>
              <w:top w:val="single" w:sz="2" w:space="0" w:color="BFBFBF" w:themeColor="background1" w:themeShade="BF"/>
            </w:tcBorders>
          </w:tcPr>
          <w:p w:rsidR="001A548A" w:rsidRPr="00900164" w:rsidRDefault="001A548A" w:rsidP="001A548A">
            <w:pPr>
              <w:pStyle w:val="1desc"/>
              <w:rPr>
                <w:rFonts w:ascii="Tw Cen MT" w:hAnsi="Tw Cen MT"/>
                <w:sz w:val="20"/>
                <w:szCs w:val="20"/>
              </w:rPr>
            </w:pPr>
            <w:r w:rsidRPr="001A548A">
              <w:rPr>
                <w:rFonts w:ascii="Tw Cen MT" w:hAnsi="Tw Cen MT"/>
                <w:sz w:val="20"/>
                <w:szCs w:val="20"/>
              </w:rPr>
              <w:t xml:space="preserve">Our programs include both pre-employment and random testing solutions. </w:t>
            </w:r>
            <w:r>
              <w:rPr>
                <w:rFonts w:ascii="Tw Cen MT" w:hAnsi="Tw Cen MT"/>
                <w:sz w:val="20"/>
                <w:szCs w:val="20"/>
              </w:rPr>
              <w:t>W</w:t>
            </w:r>
            <w:r w:rsidRPr="001A548A">
              <w:rPr>
                <w:rFonts w:ascii="Tw Cen MT" w:hAnsi="Tw Cen MT"/>
                <w:sz w:val="20"/>
                <w:szCs w:val="20"/>
              </w:rPr>
              <w:t xml:space="preserve">e offer national coverage and will provide you a streamlined, integrated solution and single-source reporting. </w:t>
            </w:r>
          </w:p>
        </w:tc>
        <w:tc>
          <w:tcPr>
            <w:tcW w:w="1278" w:type="dxa"/>
            <w:tcBorders>
              <w:top w:val="single" w:sz="2" w:space="0" w:color="BFBFBF" w:themeColor="background1" w:themeShade="BF"/>
            </w:tcBorders>
          </w:tcPr>
          <w:p w:rsidR="001A548A" w:rsidRPr="00900164" w:rsidRDefault="001A548A" w:rsidP="006B4074">
            <w:pPr>
              <w:spacing w:after="0" w:line="240" w:lineRule="auto"/>
              <w:jc w:val="right"/>
              <w:rPr>
                <w:rFonts w:ascii="Tw Cen MT" w:hAnsi="Tw Cen MT"/>
                <w:sz w:val="20"/>
                <w:szCs w:val="20"/>
                <w:u w:color="92D050"/>
              </w:rPr>
            </w:pPr>
          </w:p>
        </w:tc>
      </w:tr>
      <w:tr w:rsidR="00DD6024" w:rsidRPr="005241E0" w:rsidTr="006B4074">
        <w:tc>
          <w:tcPr>
            <w:tcW w:w="9378" w:type="dxa"/>
            <w:tcBorders>
              <w:bottom w:val="single" w:sz="2" w:space="0" w:color="BFBFBF" w:themeColor="background1" w:themeShade="BF"/>
            </w:tcBorders>
          </w:tcPr>
          <w:p w:rsidR="00DD6024" w:rsidRPr="00EA5E51" w:rsidRDefault="00DD6024" w:rsidP="006B4074">
            <w:pPr>
              <w:pStyle w:val="1product"/>
              <w:tabs>
                <w:tab w:val="clear" w:pos="10440"/>
              </w:tabs>
              <w:spacing w:before="80"/>
            </w:pPr>
            <w:r w:rsidRPr="00EA5E51">
              <w:t>Bankruptcy Report</w:t>
            </w:r>
          </w:p>
        </w:tc>
        <w:tc>
          <w:tcPr>
            <w:tcW w:w="1278" w:type="dxa"/>
            <w:tcBorders>
              <w:bottom w:val="single" w:sz="2" w:space="0" w:color="BFBFBF" w:themeColor="background1" w:themeShade="BF"/>
            </w:tcBorders>
          </w:tcPr>
          <w:p w:rsidR="00DD6024" w:rsidRPr="00900164" w:rsidRDefault="00DD6024" w:rsidP="006B4074">
            <w:pPr>
              <w:pStyle w:val="1product"/>
              <w:tabs>
                <w:tab w:val="clear" w:pos="10440"/>
              </w:tabs>
              <w:spacing w:before="80"/>
              <w:jc w:val="right"/>
              <w:rPr>
                <w:sz w:val="26"/>
                <w:szCs w:val="26"/>
              </w:rPr>
            </w:pPr>
            <w:r w:rsidRPr="00A53472">
              <w:rPr>
                <w:color w:val="375C6A" w:themeColor="accent2"/>
                <w:sz w:val="26"/>
                <w:szCs w:val="26"/>
                <w:vertAlign w:val="superscript"/>
              </w:rPr>
              <w:t>$</w:t>
            </w:r>
            <w:r>
              <w:rPr>
                <w:color w:val="375C6A" w:themeColor="accent2"/>
                <w:sz w:val="26"/>
                <w:szCs w:val="26"/>
              </w:rPr>
              <w:t>XX.XX</w:t>
            </w:r>
          </w:p>
        </w:tc>
      </w:tr>
      <w:tr w:rsidR="00DD6024" w:rsidRPr="00900164" w:rsidTr="006B4074">
        <w:tc>
          <w:tcPr>
            <w:tcW w:w="9378" w:type="dxa"/>
            <w:tcBorders>
              <w:top w:val="single" w:sz="2" w:space="0" w:color="BFBFBF" w:themeColor="background1" w:themeShade="BF"/>
            </w:tcBorders>
          </w:tcPr>
          <w:p w:rsidR="00DD6024" w:rsidRPr="00900164" w:rsidRDefault="00DD6024" w:rsidP="006B4074">
            <w:pPr>
              <w:pStyle w:val="1desc"/>
              <w:rPr>
                <w:rFonts w:ascii="Tw Cen MT" w:hAnsi="Tw Cen MT"/>
                <w:sz w:val="20"/>
                <w:szCs w:val="20"/>
              </w:rPr>
            </w:pPr>
            <w:r>
              <w:rPr>
                <w:rFonts w:ascii="Tw Cen MT" w:hAnsi="Tw Cen MT"/>
                <w:sz w:val="20"/>
                <w:szCs w:val="20"/>
              </w:rPr>
              <w:t>P</w:t>
            </w:r>
            <w:r w:rsidRPr="00FE141D">
              <w:rPr>
                <w:rFonts w:ascii="Tw Cen MT" w:hAnsi="Tw Cen MT"/>
                <w:sz w:val="20"/>
                <w:szCs w:val="20"/>
              </w:rPr>
              <w:t>rovides details of bankruptcies associated</w:t>
            </w:r>
            <w:r w:rsidRPr="00900164">
              <w:rPr>
                <w:rFonts w:ascii="Tw Cen MT" w:hAnsi="Tw Cen MT"/>
                <w:sz w:val="20"/>
                <w:szCs w:val="20"/>
              </w:rPr>
              <w:t xml:space="preserve"> with an applicant </w:t>
            </w:r>
            <w:r w:rsidRPr="00FE141D">
              <w:rPr>
                <w:rFonts w:ascii="Tw Cen MT" w:hAnsi="Tw Cen MT"/>
                <w:sz w:val="20"/>
                <w:szCs w:val="20"/>
              </w:rPr>
              <w:t>that is recorded in the specific US district bankruptcy court that is being searched</w:t>
            </w:r>
            <w:r w:rsidRPr="00900164">
              <w:rPr>
                <w:rFonts w:ascii="Tw Cen MT" w:hAnsi="Tw Cen MT"/>
                <w:sz w:val="20"/>
                <w:szCs w:val="20"/>
              </w:rPr>
              <w:t>.</w:t>
            </w:r>
          </w:p>
        </w:tc>
        <w:tc>
          <w:tcPr>
            <w:tcW w:w="1278" w:type="dxa"/>
            <w:tcBorders>
              <w:top w:val="single" w:sz="2" w:space="0" w:color="BFBFBF" w:themeColor="background1" w:themeShade="BF"/>
            </w:tcBorders>
          </w:tcPr>
          <w:p w:rsidR="00DD6024" w:rsidRPr="00900164" w:rsidRDefault="00DD6024" w:rsidP="006B4074">
            <w:pPr>
              <w:spacing w:after="0" w:line="240" w:lineRule="auto"/>
              <w:jc w:val="right"/>
              <w:rPr>
                <w:rFonts w:ascii="Tw Cen MT" w:hAnsi="Tw Cen MT"/>
                <w:sz w:val="20"/>
                <w:szCs w:val="20"/>
                <w:u w:color="92D050"/>
              </w:rPr>
            </w:pPr>
          </w:p>
        </w:tc>
      </w:tr>
      <w:tr w:rsidR="00995951" w:rsidRPr="00900164" w:rsidTr="006B4074">
        <w:tc>
          <w:tcPr>
            <w:tcW w:w="9378" w:type="dxa"/>
            <w:tcBorders>
              <w:bottom w:val="single" w:sz="2" w:space="0" w:color="BFBFBF" w:themeColor="background1" w:themeShade="BF"/>
            </w:tcBorders>
          </w:tcPr>
          <w:p w:rsidR="00995951" w:rsidRPr="00EA5E51" w:rsidRDefault="00995951" w:rsidP="006B4074">
            <w:pPr>
              <w:pStyle w:val="1product"/>
              <w:tabs>
                <w:tab w:val="clear" w:pos="10440"/>
              </w:tabs>
              <w:spacing w:before="80"/>
            </w:pPr>
            <w:r>
              <w:t>Civil Suits &amp; Judgments</w:t>
            </w:r>
          </w:p>
        </w:tc>
        <w:tc>
          <w:tcPr>
            <w:tcW w:w="1278" w:type="dxa"/>
            <w:tcBorders>
              <w:bottom w:val="single" w:sz="2" w:space="0" w:color="BFBFBF" w:themeColor="background1" w:themeShade="BF"/>
            </w:tcBorders>
          </w:tcPr>
          <w:p w:rsidR="00995951" w:rsidRPr="00900164" w:rsidRDefault="00995951" w:rsidP="006B4074">
            <w:pPr>
              <w:pStyle w:val="1product"/>
              <w:tabs>
                <w:tab w:val="clear" w:pos="10440"/>
              </w:tabs>
              <w:spacing w:before="80"/>
              <w:jc w:val="right"/>
              <w:rPr>
                <w:sz w:val="26"/>
                <w:szCs w:val="26"/>
              </w:rPr>
            </w:pPr>
            <w:r w:rsidRPr="00A53472">
              <w:rPr>
                <w:color w:val="375C6A" w:themeColor="accent2"/>
                <w:sz w:val="26"/>
                <w:szCs w:val="26"/>
                <w:vertAlign w:val="superscript"/>
              </w:rPr>
              <w:t>$</w:t>
            </w:r>
            <w:r>
              <w:rPr>
                <w:color w:val="375C6A" w:themeColor="accent2"/>
                <w:sz w:val="26"/>
                <w:szCs w:val="26"/>
              </w:rPr>
              <w:t>XX.XX</w:t>
            </w:r>
          </w:p>
        </w:tc>
      </w:tr>
      <w:tr w:rsidR="00995951" w:rsidRPr="00900164" w:rsidTr="006B4074">
        <w:tc>
          <w:tcPr>
            <w:tcW w:w="9378" w:type="dxa"/>
            <w:tcBorders>
              <w:top w:val="single" w:sz="2" w:space="0" w:color="BFBFBF" w:themeColor="background1" w:themeShade="BF"/>
            </w:tcBorders>
          </w:tcPr>
          <w:p w:rsidR="00995951" w:rsidRPr="00900164" w:rsidRDefault="00995951" w:rsidP="006B4074">
            <w:pPr>
              <w:pStyle w:val="1desc"/>
              <w:rPr>
                <w:rFonts w:ascii="Tw Cen MT" w:hAnsi="Tw Cen MT"/>
                <w:sz w:val="20"/>
                <w:szCs w:val="20"/>
              </w:rPr>
            </w:pPr>
            <w:r>
              <w:rPr>
                <w:rFonts w:ascii="Tw Cen MT" w:hAnsi="Tw Cen MT"/>
                <w:sz w:val="20"/>
                <w:szCs w:val="20"/>
              </w:rPr>
              <w:t>C</w:t>
            </w:r>
            <w:r w:rsidRPr="00995951">
              <w:rPr>
                <w:rFonts w:ascii="Tw Cen MT" w:hAnsi="Tw Cen MT"/>
                <w:sz w:val="20"/>
                <w:szCs w:val="20"/>
              </w:rPr>
              <w:t>ivil history records to identify high-risk applicants by revealing information about claims, suits, and judgments filed by individuals or corporations against other private parties or corporations at bo</w:t>
            </w:r>
            <w:r>
              <w:rPr>
                <w:rFonts w:ascii="Tw Cen MT" w:hAnsi="Tw Cen MT"/>
                <w:sz w:val="20"/>
                <w:szCs w:val="20"/>
              </w:rPr>
              <w:t>th the county and federal level</w:t>
            </w:r>
            <w:r w:rsidRPr="00900164">
              <w:rPr>
                <w:rFonts w:ascii="Tw Cen MT" w:hAnsi="Tw Cen MT"/>
                <w:sz w:val="20"/>
                <w:szCs w:val="20"/>
              </w:rPr>
              <w:t>.</w:t>
            </w:r>
          </w:p>
        </w:tc>
        <w:tc>
          <w:tcPr>
            <w:tcW w:w="1278" w:type="dxa"/>
            <w:tcBorders>
              <w:top w:val="single" w:sz="2" w:space="0" w:color="BFBFBF" w:themeColor="background1" w:themeShade="BF"/>
            </w:tcBorders>
          </w:tcPr>
          <w:p w:rsidR="00995951" w:rsidRPr="00900164" w:rsidRDefault="00995951" w:rsidP="006B4074">
            <w:pPr>
              <w:spacing w:after="0" w:line="240" w:lineRule="auto"/>
              <w:jc w:val="right"/>
              <w:rPr>
                <w:rFonts w:ascii="Tw Cen MT" w:hAnsi="Tw Cen MT"/>
                <w:sz w:val="20"/>
                <w:szCs w:val="20"/>
                <w:u w:color="92D050"/>
              </w:rPr>
            </w:pPr>
          </w:p>
        </w:tc>
      </w:tr>
      <w:tr w:rsidR="001E6F6B" w:rsidRPr="00900164" w:rsidTr="00901459">
        <w:tc>
          <w:tcPr>
            <w:tcW w:w="9378" w:type="dxa"/>
            <w:tcBorders>
              <w:bottom w:val="single" w:sz="2" w:space="0" w:color="BFBFBF" w:themeColor="background1" w:themeShade="BF"/>
            </w:tcBorders>
          </w:tcPr>
          <w:p w:rsidR="001E6F6B" w:rsidRPr="00EA5E51" w:rsidRDefault="001E6F6B" w:rsidP="00A53472">
            <w:pPr>
              <w:pStyle w:val="1product"/>
              <w:tabs>
                <w:tab w:val="clear" w:pos="10440"/>
              </w:tabs>
              <w:spacing w:before="80"/>
            </w:pPr>
            <w:r w:rsidRPr="00EA5E51">
              <w:t>National Wants &amp; Warrants</w:t>
            </w:r>
          </w:p>
        </w:tc>
        <w:tc>
          <w:tcPr>
            <w:tcW w:w="1278" w:type="dxa"/>
            <w:tcBorders>
              <w:bottom w:val="single" w:sz="2" w:space="0" w:color="BFBFBF" w:themeColor="background1" w:themeShade="BF"/>
            </w:tcBorders>
          </w:tcPr>
          <w:p w:rsidR="001E6F6B" w:rsidRPr="00900164" w:rsidRDefault="001E6F6B" w:rsidP="00DD04CD">
            <w:pPr>
              <w:pStyle w:val="1product"/>
              <w:tabs>
                <w:tab w:val="clear" w:pos="10440"/>
              </w:tabs>
              <w:spacing w:before="80"/>
              <w:jc w:val="right"/>
              <w:rPr>
                <w:sz w:val="26"/>
                <w:szCs w:val="26"/>
              </w:rPr>
            </w:pPr>
            <w:r w:rsidRPr="00A53472">
              <w:rPr>
                <w:color w:val="375C6A" w:themeColor="accent2"/>
                <w:sz w:val="26"/>
                <w:szCs w:val="26"/>
                <w:vertAlign w:val="superscript"/>
              </w:rPr>
              <w:t>$</w:t>
            </w:r>
            <w:r w:rsidR="00DD04CD">
              <w:rPr>
                <w:color w:val="375C6A" w:themeColor="accent2"/>
                <w:sz w:val="26"/>
                <w:szCs w:val="26"/>
              </w:rPr>
              <w:t>XX.XX</w:t>
            </w:r>
          </w:p>
        </w:tc>
      </w:tr>
      <w:tr w:rsidR="001E6F6B" w:rsidRPr="00900164" w:rsidTr="00901459">
        <w:tc>
          <w:tcPr>
            <w:tcW w:w="9378" w:type="dxa"/>
            <w:tcBorders>
              <w:top w:val="single" w:sz="2" w:space="0" w:color="BFBFBF" w:themeColor="background1" w:themeShade="BF"/>
            </w:tcBorders>
          </w:tcPr>
          <w:p w:rsidR="001E6F6B" w:rsidRPr="00900164" w:rsidRDefault="001E6F6B" w:rsidP="00FE141D">
            <w:pPr>
              <w:pStyle w:val="1desc"/>
              <w:rPr>
                <w:rFonts w:ascii="Tw Cen MT" w:hAnsi="Tw Cen MT"/>
                <w:sz w:val="20"/>
                <w:szCs w:val="20"/>
              </w:rPr>
            </w:pPr>
            <w:r w:rsidRPr="00900164">
              <w:rPr>
                <w:rFonts w:ascii="Tw Cen MT" w:hAnsi="Tw Cen MT"/>
                <w:sz w:val="20"/>
                <w:szCs w:val="20"/>
              </w:rPr>
              <w:t xml:space="preserve">Nationwide </w:t>
            </w:r>
            <w:r w:rsidR="00FE141D" w:rsidRPr="00FE141D">
              <w:rPr>
                <w:rFonts w:ascii="Tw Cen MT" w:hAnsi="Tw Cen MT"/>
                <w:sz w:val="20"/>
                <w:szCs w:val="20"/>
              </w:rPr>
              <w:t>search of active, extraditable federal and state warrants, which may include felonies and misdemeanors for the requested subject</w:t>
            </w:r>
            <w:r w:rsidRPr="00900164">
              <w:rPr>
                <w:rFonts w:ascii="Tw Cen MT" w:hAnsi="Tw Cen MT"/>
                <w:sz w:val="20"/>
                <w:szCs w:val="20"/>
              </w:rPr>
              <w:t>. Most law enforcement agencies contribute to this database.</w:t>
            </w:r>
          </w:p>
        </w:tc>
        <w:tc>
          <w:tcPr>
            <w:tcW w:w="1278" w:type="dxa"/>
            <w:tcBorders>
              <w:top w:val="single" w:sz="2" w:space="0" w:color="BFBFBF" w:themeColor="background1" w:themeShade="BF"/>
            </w:tcBorders>
          </w:tcPr>
          <w:p w:rsidR="001E6F6B" w:rsidRPr="00900164" w:rsidRDefault="001E6F6B" w:rsidP="008C2668">
            <w:pPr>
              <w:spacing w:after="0" w:line="240" w:lineRule="auto"/>
              <w:jc w:val="right"/>
              <w:rPr>
                <w:rFonts w:ascii="Tw Cen MT" w:hAnsi="Tw Cen MT"/>
                <w:sz w:val="20"/>
                <w:szCs w:val="20"/>
                <w:u w:color="92D050"/>
              </w:rPr>
            </w:pPr>
          </w:p>
        </w:tc>
      </w:tr>
      <w:tr w:rsidR="00DD6024" w:rsidRPr="005241E0" w:rsidTr="006B4074">
        <w:tc>
          <w:tcPr>
            <w:tcW w:w="9378" w:type="dxa"/>
            <w:tcBorders>
              <w:bottom w:val="single" w:sz="2" w:space="0" w:color="BFBFBF" w:themeColor="background1" w:themeShade="BF"/>
            </w:tcBorders>
          </w:tcPr>
          <w:p w:rsidR="00DD6024" w:rsidRPr="00EA5E51" w:rsidRDefault="00DD6024" w:rsidP="006B4074">
            <w:pPr>
              <w:pStyle w:val="1product"/>
              <w:tabs>
                <w:tab w:val="clear" w:pos="10440"/>
              </w:tabs>
              <w:spacing w:before="80"/>
            </w:pPr>
            <w:r w:rsidRPr="00EA5E51">
              <w:t>Education, Employment and Reference Verifications</w:t>
            </w:r>
          </w:p>
        </w:tc>
        <w:tc>
          <w:tcPr>
            <w:tcW w:w="1278" w:type="dxa"/>
            <w:tcBorders>
              <w:bottom w:val="single" w:sz="2" w:space="0" w:color="BFBFBF" w:themeColor="background1" w:themeShade="BF"/>
            </w:tcBorders>
          </w:tcPr>
          <w:p w:rsidR="00DD6024" w:rsidRPr="00900164" w:rsidRDefault="00DD6024" w:rsidP="006B4074">
            <w:pPr>
              <w:pStyle w:val="1product"/>
              <w:tabs>
                <w:tab w:val="clear" w:pos="10440"/>
              </w:tabs>
              <w:spacing w:before="80"/>
              <w:ind w:left="-108"/>
              <w:jc w:val="right"/>
            </w:pPr>
            <w:r w:rsidRPr="00A53472">
              <w:rPr>
                <w:color w:val="375C6A" w:themeColor="accent2"/>
                <w:sz w:val="26"/>
                <w:szCs w:val="26"/>
                <w:vertAlign w:val="superscript"/>
              </w:rPr>
              <w:t>$</w:t>
            </w:r>
            <w:proofErr w:type="spellStart"/>
            <w:r>
              <w:rPr>
                <w:color w:val="375C6A" w:themeColor="accent2"/>
                <w:sz w:val="26"/>
                <w:szCs w:val="26"/>
              </w:rPr>
              <w:t>XX.XX</w:t>
            </w:r>
            <w:r w:rsidRPr="00A53472">
              <w:rPr>
                <w:color w:val="375C6A" w:themeColor="accent2"/>
                <w:sz w:val="16"/>
                <w:szCs w:val="16"/>
              </w:rPr>
              <w:t>per</w:t>
            </w:r>
            <w:proofErr w:type="spellEnd"/>
          </w:p>
        </w:tc>
      </w:tr>
      <w:tr w:rsidR="00DD6024" w:rsidRPr="00900164" w:rsidTr="006B4074">
        <w:tc>
          <w:tcPr>
            <w:tcW w:w="9378" w:type="dxa"/>
            <w:tcBorders>
              <w:top w:val="single" w:sz="2" w:space="0" w:color="BFBFBF" w:themeColor="background1" w:themeShade="BF"/>
            </w:tcBorders>
          </w:tcPr>
          <w:p w:rsidR="00DD6024" w:rsidRPr="00900164" w:rsidRDefault="00DD6024" w:rsidP="006B4074">
            <w:pPr>
              <w:pStyle w:val="1desc"/>
              <w:rPr>
                <w:rFonts w:ascii="Tw Cen MT" w:hAnsi="Tw Cen MT"/>
                <w:sz w:val="20"/>
                <w:szCs w:val="20"/>
              </w:rPr>
            </w:pPr>
            <w:r w:rsidRPr="00900164">
              <w:rPr>
                <w:rFonts w:ascii="Tw Cen MT" w:hAnsi="Tw Cen MT"/>
                <w:sz w:val="20"/>
                <w:szCs w:val="20"/>
              </w:rPr>
              <w:t>Designed to confirm such personal qualities as dependability, integrity, and character through contact with business and personal references.</w:t>
            </w:r>
          </w:p>
        </w:tc>
        <w:tc>
          <w:tcPr>
            <w:tcW w:w="1278" w:type="dxa"/>
            <w:tcBorders>
              <w:top w:val="single" w:sz="2" w:space="0" w:color="BFBFBF" w:themeColor="background1" w:themeShade="BF"/>
            </w:tcBorders>
          </w:tcPr>
          <w:p w:rsidR="00DD6024" w:rsidRPr="00900164" w:rsidRDefault="00DD6024" w:rsidP="006B4074">
            <w:pPr>
              <w:spacing w:after="0" w:line="240" w:lineRule="auto"/>
              <w:rPr>
                <w:rFonts w:ascii="Tw Cen MT" w:hAnsi="Tw Cen MT"/>
                <w:sz w:val="20"/>
                <w:szCs w:val="20"/>
                <w:u w:color="92D050"/>
              </w:rPr>
            </w:pPr>
          </w:p>
        </w:tc>
      </w:tr>
      <w:tr w:rsidR="001E6F6B" w:rsidRPr="005241E0" w:rsidTr="00901459">
        <w:tc>
          <w:tcPr>
            <w:tcW w:w="9378" w:type="dxa"/>
            <w:tcBorders>
              <w:bottom w:val="single" w:sz="2" w:space="0" w:color="BFBFBF" w:themeColor="background1" w:themeShade="BF"/>
            </w:tcBorders>
          </w:tcPr>
          <w:p w:rsidR="001E6F6B" w:rsidRPr="00EA5E51" w:rsidRDefault="00DD6024" w:rsidP="00A53472">
            <w:pPr>
              <w:pStyle w:val="1product"/>
              <w:tabs>
                <w:tab w:val="clear" w:pos="10440"/>
              </w:tabs>
              <w:spacing w:before="80"/>
            </w:pPr>
            <w:r>
              <w:t>Professional License &amp; Certification Verification</w:t>
            </w:r>
          </w:p>
        </w:tc>
        <w:tc>
          <w:tcPr>
            <w:tcW w:w="1278" w:type="dxa"/>
            <w:tcBorders>
              <w:bottom w:val="single" w:sz="2" w:space="0" w:color="BFBFBF" w:themeColor="background1" w:themeShade="BF"/>
            </w:tcBorders>
          </w:tcPr>
          <w:p w:rsidR="001E6F6B" w:rsidRPr="00900164" w:rsidRDefault="00E50741" w:rsidP="00DD6024">
            <w:pPr>
              <w:pStyle w:val="1product"/>
              <w:tabs>
                <w:tab w:val="clear" w:pos="10440"/>
              </w:tabs>
              <w:spacing w:before="80"/>
              <w:ind w:left="-108"/>
              <w:jc w:val="right"/>
            </w:pPr>
            <w:r w:rsidRPr="00A53472">
              <w:rPr>
                <w:color w:val="375C6A" w:themeColor="accent2"/>
                <w:sz w:val="26"/>
                <w:szCs w:val="26"/>
                <w:vertAlign w:val="superscript"/>
              </w:rPr>
              <w:t>$</w:t>
            </w:r>
            <w:proofErr w:type="spellStart"/>
            <w:r>
              <w:rPr>
                <w:color w:val="375C6A" w:themeColor="accent2"/>
                <w:sz w:val="26"/>
                <w:szCs w:val="26"/>
              </w:rPr>
              <w:t>XX.XX</w:t>
            </w:r>
            <w:r w:rsidRPr="00A53472">
              <w:rPr>
                <w:color w:val="375C6A" w:themeColor="accent2"/>
                <w:sz w:val="16"/>
                <w:szCs w:val="16"/>
              </w:rPr>
              <w:t>per</w:t>
            </w:r>
            <w:proofErr w:type="spellEnd"/>
          </w:p>
        </w:tc>
      </w:tr>
      <w:tr w:rsidR="001E6F6B" w:rsidRPr="00900164" w:rsidTr="00901459">
        <w:tc>
          <w:tcPr>
            <w:tcW w:w="9378" w:type="dxa"/>
            <w:tcBorders>
              <w:top w:val="single" w:sz="2" w:space="0" w:color="BFBFBF" w:themeColor="background1" w:themeShade="BF"/>
            </w:tcBorders>
          </w:tcPr>
          <w:p w:rsidR="001E6F6B" w:rsidRPr="00900164" w:rsidRDefault="00DD6024" w:rsidP="008C2668">
            <w:pPr>
              <w:pStyle w:val="1desc"/>
              <w:rPr>
                <w:rFonts w:ascii="Tw Cen MT" w:hAnsi="Tw Cen MT"/>
                <w:sz w:val="20"/>
                <w:szCs w:val="20"/>
              </w:rPr>
            </w:pPr>
            <w:r>
              <w:rPr>
                <w:rFonts w:ascii="Tw Cen MT" w:hAnsi="Tw Cen MT"/>
                <w:sz w:val="20"/>
                <w:szCs w:val="20"/>
              </w:rPr>
              <w:t>We will</w:t>
            </w:r>
            <w:r w:rsidRPr="00DD6024">
              <w:rPr>
                <w:rFonts w:ascii="Tw Cen MT" w:hAnsi="Tw Cen MT"/>
                <w:sz w:val="20"/>
                <w:szCs w:val="20"/>
              </w:rPr>
              <w:t xml:space="preserve"> contact the appropriate state agencies and verify the type of license, certification or permits, issuing state or agency, and date of issuance and expiration if applicable, as well as comments, honors, or actions related to the certification</w:t>
            </w:r>
            <w:r w:rsidR="001E6F6B" w:rsidRPr="00900164">
              <w:rPr>
                <w:rFonts w:ascii="Tw Cen MT" w:hAnsi="Tw Cen MT"/>
                <w:sz w:val="20"/>
                <w:szCs w:val="20"/>
              </w:rPr>
              <w:t>.</w:t>
            </w:r>
          </w:p>
        </w:tc>
        <w:tc>
          <w:tcPr>
            <w:tcW w:w="1278" w:type="dxa"/>
            <w:tcBorders>
              <w:top w:val="single" w:sz="2" w:space="0" w:color="BFBFBF" w:themeColor="background1" w:themeShade="BF"/>
            </w:tcBorders>
          </w:tcPr>
          <w:p w:rsidR="001E6F6B" w:rsidRPr="00900164" w:rsidRDefault="001E6F6B" w:rsidP="008C2668">
            <w:pPr>
              <w:spacing w:after="0" w:line="240" w:lineRule="auto"/>
              <w:rPr>
                <w:rFonts w:ascii="Tw Cen MT" w:hAnsi="Tw Cen MT"/>
                <w:sz w:val="20"/>
                <w:szCs w:val="20"/>
                <w:u w:color="92D050"/>
              </w:rPr>
            </w:pPr>
          </w:p>
        </w:tc>
      </w:tr>
    </w:tbl>
    <w:p w:rsidR="00914A23" w:rsidRPr="00520C1C" w:rsidRDefault="00520C1C" w:rsidP="00520C1C">
      <w:pPr>
        <w:pStyle w:val="1desc"/>
        <w:spacing w:before="120"/>
        <w:rPr>
          <w:rFonts w:ascii="Tw Cen MT" w:hAnsi="Tw Cen MT"/>
          <w:i/>
          <w:szCs w:val="16"/>
        </w:rPr>
      </w:pPr>
      <w:r w:rsidRPr="00520C1C">
        <w:rPr>
          <w:rFonts w:ascii="Tw Cen MT" w:hAnsi="Tw Cen MT"/>
          <w:i/>
          <w:szCs w:val="16"/>
        </w:rPr>
        <w:t>* Court and verification fees may apply.</w:t>
      </w:r>
    </w:p>
    <w:sectPr w:rsidR="00914A23" w:rsidRPr="00520C1C" w:rsidSect="009A0709">
      <w:headerReference w:type="default" r:id="rId11"/>
      <w:footerReference w:type="default" r:id="rId12"/>
      <w:pgSz w:w="12240" w:h="15840"/>
      <w:pgMar w:top="2160" w:right="720" w:bottom="1080" w:left="1080" w:header="72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46D7" w:rsidRDefault="00CC46D7" w:rsidP="006B3794">
      <w:pPr>
        <w:spacing w:after="0" w:line="240" w:lineRule="auto"/>
      </w:pPr>
      <w:r>
        <w:separator/>
      </w:r>
    </w:p>
  </w:endnote>
  <w:endnote w:type="continuationSeparator" w:id="0">
    <w:p w:rsidR="00CC46D7" w:rsidRDefault="00CC46D7" w:rsidP="006B37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DA9" w:rsidRPr="002209AF" w:rsidRDefault="00B454CA" w:rsidP="002209AF">
    <w:pPr>
      <w:pStyle w:val="Footer"/>
      <w:rPr>
        <w:rFonts w:ascii="Trebuchet MS" w:hAnsi="Trebuchet MS"/>
        <w:color w:val="00457C"/>
        <w:spacing w:val="3"/>
        <w:sz w:val="20"/>
        <w:szCs w:val="20"/>
      </w:rPr>
    </w:pPr>
    <w:proofErr w:type="gramStart"/>
    <w:r w:rsidRPr="002209AF">
      <w:rPr>
        <w:rFonts w:ascii="Trebuchet MS" w:hAnsi="Trebuchet MS"/>
        <w:b/>
        <w:color w:val="032A38" w:themeColor="accent1"/>
        <w:spacing w:val="3"/>
      </w:rPr>
      <w:t>backgroundchecks.com</w:t>
    </w:r>
    <w:r w:rsidR="002209AF" w:rsidRPr="002209AF">
      <w:rPr>
        <w:rFonts w:ascii="Trebuchet MS" w:hAnsi="Trebuchet MS"/>
        <w:color w:val="00457C"/>
        <w:spacing w:val="3"/>
        <w:sz w:val="16"/>
        <w:szCs w:val="16"/>
      </w:rPr>
      <w:t xml:space="preserve">  </w:t>
    </w:r>
    <w:r w:rsidR="00BD3D40" w:rsidRPr="002209AF">
      <w:rPr>
        <w:rFonts w:ascii="Trebuchet MS" w:hAnsi="Trebuchet MS"/>
        <w:b/>
        <w:color w:val="94A545" w:themeColor="accent6"/>
        <w:spacing w:val="3"/>
        <w:sz w:val="24"/>
        <w:szCs w:val="24"/>
      </w:rPr>
      <w:t>|</w:t>
    </w:r>
    <w:proofErr w:type="gramEnd"/>
    <w:r w:rsidR="00BD3D40" w:rsidRPr="002209AF">
      <w:rPr>
        <w:rFonts w:ascii="Trebuchet MS" w:hAnsi="Trebuchet MS"/>
        <w:color w:val="94A545" w:themeColor="accent6"/>
        <w:spacing w:val="3"/>
        <w:sz w:val="20"/>
        <w:szCs w:val="20"/>
      </w:rPr>
      <w:t xml:space="preserve"> </w:t>
    </w:r>
    <w:r w:rsidR="00BD3D40" w:rsidRPr="002209AF">
      <w:rPr>
        <w:rFonts w:ascii="Trebuchet MS" w:hAnsi="Trebuchet MS"/>
        <w:color w:val="00457C"/>
        <w:spacing w:val="3"/>
        <w:sz w:val="20"/>
        <w:szCs w:val="20"/>
      </w:rPr>
      <w:t xml:space="preserve"> </w:t>
    </w:r>
    <w:r w:rsidR="00522849" w:rsidRPr="002209AF">
      <w:rPr>
        <w:rFonts w:ascii="Trebuchet MS" w:hAnsi="Trebuchet MS"/>
        <w:color w:val="032A38" w:themeColor="accent1"/>
        <w:spacing w:val="3"/>
        <w:sz w:val="20"/>
        <w:szCs w:val="20"/>
      </w:rPr>
      <w:t>866.300.8524</w:t>
    </w:r>
    <w:r w:rsidR="00BD3D40" w:rsidRPr="002209AF">
      <w:rPr>
        <w:rFonts w:ascii="Trebuchet MS" w:hAnsi="Trebuchet MS"/>
        <w:color w:val="00457C"/>
        <w:spacing w:val="3"/>
        <w:sz w:val="16"/>
        <w:szCs w:val="16"/>
      </w:rPr>
      <w:t xml:space="preserve">  </w:t>
    </w:r>
    <w:r w:rsidR="00520C1C" w:rsidRPr="002209AF">
      <w:rPr>
        <w:rFonts w:ascii="Trebuchet MS" w:hAnsi="Trebuchet MS"/>
        <w:b/>
        <w:color w:val="94A545" w:themeColor="accent6"/>
        <w:spacing w:val="3"/>
        <w:sz w:val="24"/>
        <w:szCs w:val="24"/>
      </w:rPr>
      <w:t>|</w:t>
    </w:r>
    <w:r w:rsidR="002209AF" w:rsidRPr="002209AF">
      <w:rPr>
        <w:rFonts w:ascii="Trebuchet MS" w:hAnsi="Trebuchet MS"/>
        <w:color w:val="00457C"/>
        <w:spacing w:val="3"/>
        <w:sz w:val="16"/>
        <w:szCs w:val="16"/>
      </w:rPr>
      <w:t xml:space="preserve">  </w:t>
    </w:r>
    <w:r w:rsidR="00522849" w:rsidRPr="002209AF">
      <w:rPr>
        <w:rFonts w:ascii="Trebuchet MS" w:hAnsi="Trebuchet MS"/>
        <w:color w:val="032A38" w:themeColor="accent1"/>
        <w:spacing w:val="3"/>
        <w:sz w:val="20"/>
        <w:szCs w:val="20"/>
      </w:rPr>
      <w:t>service</w:t>
    </w:r>
    <w:r w:rsidR="00BD3D40" w:rsidRPr="002209AF">
      <w:rPr>
        <w:rFonts w:ascii="Trebuchet MS" w:hAnsi="Trebuchet MS"/>
        <w:color w:val="032A38" w:themeColor="accent1"/>
        <w:spacing w:val="3"/>
        <w:sz w:val="20"/>
        <w:szCs w:val="20"/>
      </w:rPr>
      <w:t>@backgroundchecks.com</w:t>
    </w:r>
    <w:r w:rsidR="002209AF" w:rsidRPr="002209AF">
      <w:rPr>
        <w:rFonts w:ascii="Trebuchet MS" w:hAnsi="Trebuchet MS"/>
        <w:color w:val="00457C"/>
        <w:spacing w:val="3"/>
        <w:sz w:val="16"/>
        <w:szCs w:val="16"/>
      </w:rPr>
      <w:t xml:space="preserve">  </w:t>
    </w:r>
    <w:r w:rsidR="00520C1C" w:rsidRPr="002209AF">
      <w:rPr>
        <w:rFonts w:ascii="Trebuchet MS" w:hAnsi="Trebuchet MS"/>
        <w:b/>
        <w:color w:val="94A545" w:themeColor="accent6"/>
        <w:spacing w:val="3"/>
        <w:sz w:val="24"/>
        <w:szCs w:val="24"/>
      </w:rPr>
      <w:t>|</w:t>
    </w:r>
    <w:r w:rsidR="002209AF" w:rsidRPr="002209AF">
      <w:rPr>
        <w:rFonts w:ascii="Trebuchet MS" w:hAnsi="Trebuchet MS"/>
        <w:color w:val="00457C"/>
        <w:spacing w:val="3"/>
        <w:sz w:val="16"/>
        <w:szCs w:val="16"/>
      </w:rPr>
      <w:t xml:space="preserve">  </w:t>
    </w:r>
    <w:r w:rsidRPr="002209AF">
      <w:rPr>
        <w:rFonts w:ascii="Trebuchet MS" w:hAnsi="Trebuchet MS"/>
        <w:color w:val="032A38" w:themeColor="accent1"/>
        <w:spacing w:val="3"/>
        <w:sz w:val="20"/>
        <w:szCs w:val="20"/>
      </w:rPr>
      <w:t xml:space="preserve">www.backgroundchecks.com </w:t>
    </w:r>
    <w:r w:rsidRPr="002209AF">
      <w:rPr>
        <w:rFonts w:ascii="Trebuchet MS" w:hAnsi="Trebuchet MS"/>
        <w:color w:val="00457C"/>
        <w:spacing w:val="3"/>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46D7" w:rsidRDefault="00CC46D7" w:rsidP="006B3794">
      <w:pPr>
        <w:spacing w:after="0" w:line="240" w:lineRule="auto"/>
      </w:pPr>
      <w:r>
        <w:separator/>
      </w:r>
    </w:p>
  </w:footnote>
  <w:footnote w:type="continuationSeparator" w:id="0">
    <w:p w:rsidR="00CC46D7" w:rsidRDefault="00CC46D7" w:rsidP="006B37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794" w:rsidRDefault="00CA24EF">
    <w:pPr>
      <w:pStyle w:val="Header"/>
    </w:pPr>
    <w:r>
      <w:rPr>
        <w:noProof/>
      </w:rPr>
      <w:drawing>
        <wp:anchor distT="0" distB="0" distL="114300" distR="114300" simplePos="0" relativeHeight="251658240" behindDoc="1" locked="0" layoutInCell="1" allowOverlap="1">
          <wp:simplePos x="0" y="0"/>
          <wp:positionH relativeFrom="column">
            <wp:posOffset>-685800</wp:posOffset>
          </wp:positionH>
          <wp:positionV relativeFrom="paragraph">
            <wp:posOffset>-457200</wp:posOffset>
          </wp:positionV>
          <wp:extent cx="7772399" cy="10058400"/>
          <wp:effectExtent l="0" t="0" r="635" b="0"/>
          <wp:wrapNone/>
          <wp:docPr id="7"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vendorSAFE_ProductsAndPricingBase.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772399" cy="10058400"/>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6B3794"/>
    <w:rsid w:val="000013AD"/>
    <w:rsid w:val="00002207"/>
    <w:rsid w:val="000022A6"/>
    <w:rsid w:val="00002395"/>
    <w:rsid w:val="00002BF4"/>
    <w:rsid w:val="000045DD"/>
    <w:rsid w:val="00013069"/>
    <w:rsid w:val="00015A0E"/>
    <w:rsid w:val="00021C2B"/>
    <w:rsid w:val="00021FB6"/>
    <w:rsid w:val="00024AAE"/>
    <w:rsid w:val="00031F01"/>
    <w:rsid w:val="00033AD0"/>
    <w:rsid w:val="0003545C"/>
    <w:rsid w:val="00035A3A"/>
    <w:rsid w:val="00043B8C"/>
    <w:rsid w:val="0004544E"/>
    <w:rsid w:val="00046EAD"/>
    <w:rsid w:val="00051B1A"/>
    <w:rsid w:val="00051E3F"/>
    <w:rsid w:val="00054C7D"/>
    <w:rsid w:val="00060B63"/>
    <w:rsid w:val="00062670"/>
    <w:rsid w:val="00064131"/>
    <w:rsid w:val="0006475B"/>
    <w:rsid w:val="00064F4C"/>
    <w:rsid w:val="000668FE"/>
    <w:rsid w:val="00075512"/>
    <w:rsid w:val="00076D05"/>
    <w:rsid w:val="00087304"/>
    <w:rsid w:val="00092D4F"/>
    <w:rsid w:val="00093355"/>
    <w:rsid w:val="000943A8"/>
    <w:rsid w:val="00096ED8"/>
    <w:rsid w:val="0009708D"/>
    <w:rsid w:val="000A1F59"/>
    <w:rsid w:val="000A4248"/>
    <w:rsid w:val="000A44D9"/>
    <w:rsid w:val="000A626F"/>
    <w:rsid w:val="000A6E6C"/>
    <w:rsid w:val="000B3D8C"/>
    <w:rsid w:val="000B6A01"/>
    <w:rsid w:val="000C33AF"/>
    <w:rsid w:val="000C39A4"/>
    <w:rsid w:val="000C538D"/>
    <w:rsid w:val="000E087E"/>
    <w:rsid w:val="000E5782"/>
    <w:rsid w:val="000F17C3"/>
    <w:rsid w:val="000F2DBC"/>
    <w:rsid w:val="000F328E"/>
    <w:rsid w:val="000F6EF9"/>
    <w:rsid w:val="00100E0B"/>
    <w:rsid w:val="0010175A"/>
    <w:rsid w:val="001100AC"/>
    <w:rsid w:val="00111A87"/>
    <w:rsid w:val="001160B9"/>
    <w:rsid w:val="00121F12"/>
    <w:rsid w:val="00125053"/>
    <w:rsid w:val="00130B0F"/>
    <w:rsid w:val="00136DE8"/>
    <w:rsid w:val="00137CB0"/>
    <w:rsid w:val="00143C5D"/>
    <w:rsid w:val="00151936"/>
    <w:rsid w:val="00157A0D"/>
    <w:rsid w:val="0016095F"/>
    <w:rsid w:val="00162C2D"/>
    <w:rsid w:val="001646B9"/>
    <w:rsid w:val="00172F27"/>
    <w:rsid w:val="0017641D"/>
    <w:rsid w:val="00184611"/>
    <w:rsid w:val="00187DF8"/>
    <w:rsid w:val="00190EC6"/>
    <w:rsid w:val="00193984"/>
    <w:rsid w:val="001941D9"/>
    <w:rsid w:val="001A0717"/>
    <w:rsid w:val="001A3FE0"/>
    <w:rsid w:val="001A548A"/>
    <w:rsid w:val="001B1AE7"/>
    <w:rsid w:val="001B2A92"/>
    <w:rsid w:val="001B6491"/>
    <w:rsid w:val="001C00C3"/>
    <w:rsid w:val="001C0EC3"/>
    <w:rsid w:val="001C274B"/>
    <w:rsid w:val="001C31F7"/>
    <w:rsid w:val="001C4622"/>
    <w:rsid w:val="001C4747"/>
    <w:rsid w:val="001C5EFF"/>
    <w:rsid w:val="001C6F0A"/>
    <w:rsid w:val="001D02FB"/>
    <w:rsid w:val="001D4181"/>
    <w:rsid w:val="001D576F"/>
    <w:rsid w:val="001E0502"/>
    <w:rsid w:val="001E38E0"/>
    <w:rsid w:val="001E6F6B"/>
    <w:rsid w:val="001E76DF"/>
    <w:rsid w:val="001F66F1"/>
    <w:rsid w:val="00201384"/>
    <w:rsid w:val="0020227C"/>
    <w:rsid w:val="00206FB1"/>
    <w:rsid w:val="00211267"/>
    <w:rsid w:val="00211C2C"/>
    <w:rsid w:val="002125E1"/>
    <w:rsid w:val="00216562"/>
    <w:rsid w:val="002209AF"/>
    <w:rsid w:val="0022390A"/>
    <w:rsid w:val="00224152"/>
    <w:rsid w:val="0022458F"/>
    <w:rsid w:val="00231095"/>
    <w:rsid w:val="00232EAE"/>
    <w:rsid w:val="0023352C"/>
    <w:rsid w:val="0023395A"/>
    <w:rsid w:val="00233DDA"/>
    <w:rsid w:val="00233E33"/>
    <w:rsid w:val="0023553C"/>
    <w:rsid w:val="00240B24"/>
    <w:rsid w:val="00242C71"/>
    <w:rsid w:val="00253956"/>
    <w:rsid w:val="00254811"/>
    <w:rsid w:val="00257686"/>
    <w:rsid w:val="0026091C"/>
    <w:rsid w:val="0026545A"/>
    <w:rsid w:val="002664A5"/>
    <w:rsid w:val="0027015D"/>
    <w:rsid w:val="0027494A"/>
    <w:rsid w:val="002761FC"/>
    <w:rsid w:val="00280DEC"/>
    <w:rsid w:val="002821E6"/>
    <w:rsid w:val="00286726"/>
    <w:rsid w:val="0029004F"/>
    <w:rsid w:val="00294C65"/>
    <w:rsid w:val="00296098"/>
    <w:rsid w:val="002A28DB"/>
    <w:rsid w:val="002A366D"/>
    <w:rsid w:val="002A38D2"/>
    <w:rsid w:val="002A407F"/>
    <w:rsid w:val="002A48D9"/>
    <w:rsid w:val="002B05A5"/>
    <w:rsid w:val="002B1724"/>
    <w:rsid w:val="002B2235"/>
    <w:rsid w:val="002B5F52"/>
    <w:rsid w:val="002B7DDA"/>
    <w:rsid w:val="002C774A"/>
    <w:rsid w:val="002D1890"/>
    <w:rsid w:val="002D654C"/>
    <w:rsid w:val="002D6EC6"/>
    <w:rsid w:val="002E4C05"/>
    <w:rsid w:val="002E5E5F"/>
    <w:rsid w:val="002E7505"/>
    <w:rsid w:val="002E7705"/>
    <w:rsid w:val="002F3730"/>
    <w:rsid w:val="002F67CE"/>
    <w:rsid w:val="002F6E22"/>
    <w:rsid w:val="002F7E3F"/>
    <w:rsid w:val="003029B7"/>
    <w:rsid w:val="00304631"/>
    <w:rsid w:val="00315479"/>
    <w:rsid w:val="0032030D"/>
    <w:rsid w:val="00324F9D"/>
    <w:rsid w:val="00325913"/>
    <w:rsid w:val="003266D6"/>
    <w:rsid w:val="003317D2"/>
    <w:rsid w:val="003340F0"/>
    <w:rsid w:val="003359F7"/>
    <w:rsid w:val="0033749A"/>
    <w:rsid w:val="00343A32"/>
    <w:rsid w:val="00343BA6"/>
    <w:rsid w:val="00347F2B"/>
    <w:rsid w:val="00350D43"/>
    <w:rsid w:val="0035406D"/>
    <w:rsid w:val="00355BBC"/>
    <w:rsid w:val="003562F0"/>
    <w:rsid w:val="0036336C"/>
    <w:rsid w:val="0036443E"/>
    <w:rsid w:val="00367CFA"/>
    <w:rsid w:val="00370DFD"/>
    <w:rsid w:val="00371001"/>
    <w:rsid w:val="00371AE5"/>
    <w:rsid w:val="00374094"/>
    <w:rsid w:val="00380667"/>
    <w:rsid w:val="0038313F"/>
    <w:rsid w:val="00384B79"/>
    <w:rsid w:val="00384D92"/>
    <w:rsid w:val="0038520C"/>
    <w:rsid w:val="003914BE"/>
    <w:rsid w:val="003952EE"/>
    <w:rsid w:val="00397DEF"/>
    <w:rsid w:val="003A6005"/>
    <w:rsid w:val="003A690A"/>
    <w:rsid w:val="003A6E59"/>
    <w:rsid w:val="003B2DFA"/>
    <w:rsid w:val="003B41ED"/>
    <w:rsid w:val="003B6664"/>
    <w:rsid w:val="003B7D81"/>
    <w:rsid w:val="003C0D35"/>
    <w:rsid w:val="003C1BD2"/>
    <w:rsid w:val="003C1F34"/>
    <w:rsid w:val="003C392A"/>
    <w:rsid w:val="003D1C7A"/>
    <w:rsid w:val="003D27B0"/>
    <w:rsid w:val="003E23E6"/>
    <w:rsid w:val="003E3E7C"/>
    <w:rsid w:val="003E6DA9"/>
    <w:rsid w:val="003F1D4B"/>
    <w:rsid w:val="003F4CB1"/>
    <w:rsid w:val="004017F4"/>
    <w:rsid w:val="00402720"/>
    <w:rsid w:val="0041205F"/>
    <w:rsid w:val="00416CED"/>
    <w:rsid w:val="004170F5"/>
    <w:rsid w:val="00420C82"/>
    <w:rsid w:val="004216DD"/>
    <w:rsid w:val="00421A29"/>
    <w:rsid w:val="00424E3E"/>
    <w:rsid w:val="004274AE"/>
    <w:rsid w:val="004302BB"/>
    <w:rsid w:val="00433F2C"/>
    <w:rsid w:val="0043730A"/>
    <w:rsid w:val="00440C6A"/>
    <w:rsid w:val="00444BA4"/>
    <w:rsid w:val="00445DFC"/>
    <w:rsid w:val="00446248"/>
    <w:rsid w:val="00446A28"/>
    <w:rsid w:val="00447124"/>
    <w:rsid w:val="00453AC2"/>
    <w:rsid w:val="00457EB4"/>
    <w:rsid w:val="00460486"/>
    <w:rsid w:val="0046604D"/>
    <w:rsid w:val="00467FD9"/>
    <w:rsid w:val="00472EB2"/>
    <w:rsid w:val="004735FE"/>
    <w:rsid w:val="00477E0F"/>
    <w:rsid w:val="00481008"/>
    <w:rsid w:val="00481EBC"/>
    <w:rsid w:val="00485F26"/>
    <w:rsid w:val="00486658"/>
    <w:rsid w:val="004866CD"/>
    <w:rsid w:val="00490607"/>
    <w:rsid w:val="004913F3"/>
    <w:rsid w:val="004928E0"/>
    <w:rsid w:val="00497E3C"/>
    <w:rsid w:val="004A096A"/>
    <w:rsid w:val="004A1014"/>
    <w:rsid w:val="004A47FD"/>
    <w:rsid w:val="004A57D7"/>
    <w:rsid w:val="004A5B11"/>
    <w:rsid w:val="004C3550"/>
    <w:rsid w:val="004D3BBE"/>
    <w:rsid w:val="004D3E4C"/>
    <w:rsid w:val="004D49D2"/>
    <w:rsid w:val="004D5712"/>
    <w:rsid w:val="004E17C2"/>
    <w:rsid w:val="004E2724"/>
    <w:rsid w:val="004E3C09"/>
    <w:rsid w:val="004E6DC1"/>
    <w:rsid w:val="004E7E35"/>
    <w:rsid w:val="004F0CCE"/>
    <w:rsid w:val="004F1266"/>
    <w:rsid w:val="004F136B"/>
    <w:rsid w:val="004F25A2"/>
    <w:rsid w:val="004F26CF"/>
    <w:rsid w:val="004F67B7"/>
    <w:rsid w:val="00502E2C"/>
    <w:rsid w:val="00505882"/>
    <w:rsid w:val="0051104C"/>
    <w:rsid w:val="00512C31"/>
    <w:rsid w:val="005160F1"/>
    <w:rsid w:val="00517D16"/>
    <w:rsid w:val="00520C1C"/>
    <w:rsid w:val="00522849"/>
    <w:rsid w:val="005241E0"/>
    <w:rsid w:val="005259D9"/>
    <w:rsid w:val="0052615A"/>
    <w:rsid w:val="00530F13"/>
    <w:rsid w:val="00531396"/>
    <w:rsid w:val="00531398"/>
    <w:rsid w:val="00533C65"/>
    <w:rsid w:val="00534E09"/>
    <w:rsid w:val="00535581"/>
    <w:rsid w:val="005431C9"/>
    <w:rsid w:val="00544585"/>
    <w:rsid w:val="00544B17"/>
    <w:rsid w:val="00551592"/>
    <w:rsid w:val="00553C7E"/>
    <w:rsid w:val="00567244"/>
    <w:rsid w:val="00572935"/>
    <w:rsid w:val="00572EB2"/>
    <w:rsid w:val="005754CD"/>
    <w:rsid w:val="00581CCB"/>
    <w:rsid w:val="00586EFB"/>
    <w:rsid w:val="00590049"/>
    <w:rsid w:val="00590BA1"/>
    <w:rsid w:val="00591BAA"/>
    <w:rsid w:val="00592877"/>
    <w:rsid w:val="00597217"/>
    <w:rsid w:val="005977D6"/>
    <w:rsid w:val="00597B5A"/>
    <w:rsid w:val="005A23BC"/>
    <w:rsid w:val="005A416B"/>
    <w:rsid w:val="005A6EB1"/>
    <w:rsid w:val="005B1203"/>
    <w:rsid w:val="005B4000"/>
    <w:rsid w:val="005C7646"/>
    <w:rsid w:val="005D279E"/>
    <w:rsid w:val="005D459A"/>
    <w:rsid w:val="005D4B39"/>
    <w:rsid w:val="005E1A9F"/>
    <w:rsid w:val="005E21BC"/>
    <w:rsid w:val="005E31F9"/>
    <w:rsid w:val="005E3A67"/>
    <w:rsid w:val="005E570B"/>
    <w:rsid w:val="005E5759"/>
    <w:rsid w:val="005E689E"/>
    <w:rsid w:val="005F22F3"/>
    <w:rsid w:val="005F3906"/>
    <w:rsid w:val="005F489C"/>
    <w:rsid w:val="005F4922"/>
    <w:rsid w:val="005F761C"/>
    <w:rsid w:val="005F7E9A"/>
    <w:rsid w:val="006012A6"/>
    <w:rsid w:val="00603A8D"/>
    <w:rsid w:val="0061134A"/>
    <w:rsid w:val="00612C9D"/>
    <w:rsid w:val="00617994"/>
    <w:rsid w:val="006214AE"/>
    <w:rsid w:val="00621ED7"/>
    <w:rsid w:val="00624A02"/>
    <w:rsid w:val="00630EE6"/>
    <w:rsid w:val="00633EB4"/>
    <w:rsid w:val="00637477"/>
    <w:rsid w:val="006421E7"/>
    <w:rsid w:val="00644108"/>
    <w:rsid w:val="00645174"/>
    <w:rsid w:val="00646426"/>
    <w:rsid w:val="00655F82"/>
    <w:rsid w:val="00656A48"/>
    <w:rsid w:val="00660581"/>
    <w:rsid w:val="00663DBB"/>
    <w:rsid w:val="00667F22"/>
    <w:rsid w:val="00670A12"/>
    <w:rsid w:val="00672983"/>
    <w:rsid w:val="00680354"/>
    <w:rsid w:val="00681624"/>
    <w:rsid w:val="00683E9D"/>
    <w:rsid w:val="00685F4A"/>
    <w:rsid w:val="006911B7"/>
    <w:rsid w:val="00691CEC"/>
    <w:rsid w:val="0069444F"/>
    <w:rsid w:val="006A0E50"/>
    <w:rsid w:val="006A3611"/>
    <w:rsid w:val="006A45F6"/>
    <w:rsid w:val="006A4A66"/>
    <w:rsid w:val="006A58AC"/>
    <w:rsid w:val="006B09CF"/>
    <w:rsid w:val="006B192B"/>
    <w:rsid w:val="006B3794"/>
    <w:rsid w:val="006B6751"/>
    <w:rsid w:val="006C0177"/>
    <w:rsid w:val="006C3F91"/>
    <w:rsid w:val="006C52C8"/>
    <w:rsid w:val="006C7CAA"/>
    <w:rsid w:val="006D079F"/>
    <w:rsid w:val="006D6C5F"/>
    <w:rsid w:val="006D7E16"/>
    <w:rsid w:val="006E3641"/>
    <w:rsid w:val="006E57BD"/>
    <w:rsid w:val="006E7112"/>
    <w:rsid w:val="006F3833"/>
    <w:rsid w:val="006F39F6"/>
    <w:rsid w:val="00702D30"/>
    <w:rsid w:val="00707CDE"/>
    <w:rsid w:val="00713BE9"/>
    <w:rsid w:val="00714F67"/>
    <w:rsid w:val="00714FCA"/>
    <w:rsid w:val="00715B91"/>
    <w:rsid w:val="00717046"/>
    <w:rsid w:val="007204D9"/>
    <w:rsid w:val="0072164A"/>
    <w:rsid w:val="007256B1"/>
    <w:rsid w:val="0072579F"/>
    <w:rsid w:val="00725A0D"/>
    <w:rsid w:val="00726BFF"/>
    <w:rsid w:val="007272AF"/>
    <w:rsid w:val="0073440A"/>
    <w:rsid w:val="007365E0"/>
    <w:rsid w:val="00737B1A"/>
    <w:rsid w:val="00743361"/>
    <w:rsid w:val="007455EB"/>
    <w:rsid w:val="00745823"/>
    <w:rsid w:val="00750EB5"/>
    <w:rsid w:val="007523F8"/>
    <w:rsid w:val="00764A16"/>
    <w:rsid w:val="00775394"/>
    <w:rsid w:val="00776C95"/>
    <w:rsid w:val="00790A48"/>
    <w:rsid w:val="007975DC"/>
    <w:rsid w:val="007A09E5"/>
    <w:rsid w:val="007A321C"/>
    <w:rsid w:val="007A40C1"/>
    <w:rsid w:val="007B4A36"/>
    <w:rsid w:val="007B75BA"/>
    <w:rsid w:val="007B7D8B"/>
    <w:rsid w:val="007C5FB6"/>
    <w:rsid w:val="007D030A"/>
    <w:rsid w:val="007D0AF6"/>
    <w:rsid w:val="007D373C"/>
    <w:rsid w:val="007D412C"/>
    <w:rsid w:val="007D5953"/>
    <w:rsid w:val="007E4761"/>
    <w:rsid w:val="007E6771"/>
    <w:rsid w:val="007E74C1"/>
    <w:rsid w:val="007F08E8"/>
    <w:rsid w:val="007F149C"/>
    <w:rsid w:val="007F4A06"/>
    <w:rsid w:val="007F5CCB"/>
    <w:rsid w:val="00800918"/>
    <w:rsid w:val="0081048A"/>
    <w:rsid w:val="00813DBB"/>
    <w:rsid w:val="00820D28"/>
    <w:rsid w:val="008235A7"/>
    <w:rsid w:val="008267C5"/>
    <w:rsid w:val="008322F7"/>
    <w:rsid w:val="0083231A"/>
    <w:rsid w:val="0084762C"/>
    <w:rsid w:val="00850071"/>
    <w:rsid w:val="00850CE4"/>
    <w:rsid w:val="00851048"/>
    <w:rsid w:val="00852561"/>
    <w:rsid w:val="00854627"/>
    <w:rsid w:val="008549AE"/>
    <w:rsid w:val="008564FE"/>
    <w:rsid w:val="00856A18"/>
    <w:rsid w:val="00856CBA"/>
    <w:rsid w:val="00866FF0"/>
    <w:rsid w:val="0087034A"/>
    <w:rsid w:val="008709FB"/>
    <w:rsid w:val="00871515"/>
    <w:rsid w:val="00876323"/>
    <w:rsid w:val="00881453"/>
    <w:rsid w:val="00882511"/>
    <w:rsid w:val="00883E41"/>
    <w:rsid w:val="00891D96"/>
    <w:rsid w:val="008928D0"/>
    <w:rsid w:val="0089569B"/>
    <w:rsid w:val="008A7817"/>
    <w:rsid w:val="008B268D"/>
    <w:rsid w:val="008B65FD"/>
    <w:rsid w:val="008C1D79"/>
    <w:rsid w:val="008C3AD5"/>
    <w:rsid w:val="008C3E3E"/>
    <w:rsid w:val="008C5AD9"/>
    <w:rsid w:val="008C6466"/>
    <w:rsid w:val="008D221F"/>
    <w:rsid w:val="008D3C4E"/>
    <w:rsid w:val="008D45E2"/>
    <w:rsid w:val="008E4B7E"/>
    <w:rsid w:val="008E7831"/>
    <w:rsid w:val="008F27BC"/>
    <w:rsid w:val="008F56BF"/>
    <w:rsid w:val="008F705E"/>
    <w:rsid w:val="00900164"/>
    <w:rsid w:val="00901459"/>
    <w:rsid w:val="00904972"/>
    <w:rsid w:val="0091030F"/>
    <w:rsid w:val="00910384"/>
    <w:rsid w:val="00914A23"/>
    <w:rsid w:val="009153AE"/>
    <w:rsid w:val="00921AF4"/>
    <w:rsid w:val="0092357C"/>
    <w:rsid w:val="009249F5"/>
    <w:rsid w:val="00931D11"/>
    <w:rsid w:val="009362DB"/>
    <w:rsid w:val="00937ED1"/>
    <w:rsid w:val="00941192"/>
    <w:rsid w:val="00947969"/>
    <w:rsid w:val="00950ACB"/>
    <w:rsid w:val="0095379C"/>
    <w:rsid w:val="00956D20"/>
    <w:rsid w:val="009647EE"/>
    <w:rsid w:val="00964DB4"/>
    <w:rsid w:val="009657C9"/>
    <w:rsid w:val="00972726"/>
    <w:rsid w:val="00973D7E"/>
    <w:rsid w:val="00976AE3"/>
    <w:rsid w:val="00976DB1"/>
    <w:rsid w:val="00976ED2"/>
    <w:rsid w:val="00980253"/>
    <w:rsid w:val="009822D4"/>
    <w:rsid w:val="00983B2B"/>
    <w:rsid w:val="00987757"/>
    <w:rsid w:val="00987925"/>
    <w:rsid w:val="009953E2"/>
    <w:rsid w:val="009957E8"/>
    <w:rsid w:val="00995951"/>
    <w:rsid w:val="00995F18"/>
    <w:rsid w:val="00996840"/>
    <w:rsid w:val="009A0709"/>
    <w:rsid w:val="009A544D"/>
    <w:rsid w:val="009A6F13"/>
    <w:rsid w:val="009B13C7"/>
    <w:rsid w:val="009B4817"/>
    <w:rsid w:val="009B52E2"/>
    <w:rsid w:val="009B6202"/>
    <w:rsid w:val="009C3208"/>
    <w:rsid w:val="009D0DDA"/>
    <w:rsid w:val="009D1345"/>
    <w:rsid w:val="009D24E0"/>
    <w:rsid w:val="009D4548"/>
    <w:rsid w:val="009E279F"/>
    <w:rsid w:val="009E655C"/>
    <w:rsid w:val="009E660D"/>
    <w:rsid w:val="009E6B36"/>
    <w:rsid w:val="009F4383"/>
    <w:rsid w:val="009F460E"/>
    <w:rsid w:val="009F5652"/>
    <w:rsid w:val="00A04D57"/>
    <w:rsid w:val="00A06D7A"/>
    <w:rsid w:val="00A23E7A"/>
    <w:rsid w:val="00A24306"/>
    <w:rsid w:val="00A27B96"/>
    <w:rsid w:val="00A27D0F"/>
    <w:rsid w:val="00A3000A"/>
    <w:rsid w:val="00A35A36"/>
    <w:rsid w:val="00A441B0"/>
    <w:rsid w:val="00A4708E"/>
    <w:rsid w:val="00A47E5B"/>
    <w:rsid w:val="00A529E8"/>
    <w:rsid w:val="00A53472"/>
    <w:rsid w:val="00A54D89"/>
    <w:rsid w:val="00A55E19"/>
    <w:rsid w:val="00A66323"/>
    <w:rsid w:val="00A66523"/>
    <w:rsid w:val="00A72735"/>
    <w:rsid w:val="00A72A2E"/>
    <w:rsid w:val="00A72BFE"/>
    <w:rsid w:val="00A7409D"/>
    <w:rsid w:val="00A75E1A"/>
    <w:rsid w:val="00A85100"/>
    <w:rsid w:val="00A85D4C"/>
    <w:rsid w:val="00A90F65"/>
    <w:rsid w:val="00A91165"/>
    <w:rsid w:val="00A9647B"/>
    <w:rsid w:val="00A968AE"/>
    <w:rsid w:val="00AA0774"/>
    <w:rsid w:val="00AA5A25"/>
    <w:rsid w:val="00AA79E0"/>
    <w:rsid w:val="00AB44B7"/>
    <w:rsid w:val="00AB61B1"/>
    <w:rsid w:val="00AC18A0"/>
    <w:rsid w:val="00AC5204"/>
    <w:rsid w:val="00AC5B71"/>
    <w:rsid w:val="00AC685E"/>
    <w:rsid w:val="00AD0289"/>
    <w:rsid w:val="00AD0B53"/>
    <w:rsid w:val="00AD1FD0"/>
    <w:rsid w:val="00AD24ED"/>
    <w:rsid w:val="00AD325E"/>
    <w:rsid w:val="00AD3A0B"/>
    <w:rsid w:val="00AD42DE"/>
    <w:rsid w:val="00AD462A"/>
    <w:rsid w:val="00AD484D"/>
    <w:rsid w:val="00AD5E60"/>
    <w:rsid w:val="00AD6564"/>
    <w:rsid w:val="00AD71E2"/>
    <w:rsid w:val="00AE3416"/>
    <w:rsid w:val="00AE41D9"/>
    <w:rsid w:val="00AE5F9C"/>
    <w:rsid w:val="00AF0ECA"/>
    <w:rsid w:val="00AF0F7D"/>
    <w:rsid w:val="00AF1B5E"/>
    <w:rsid w:val="00AF296A"/>
    <w:rsid w:val="00AF351C"/>
    <w:rsid w:val="00AF53F9"/>
    <w:rsid w:val="00B01EAD"/>
    <w:rsid w:val="00B0760D"/>
    <w:rsid w:val="00B10291"/>
    <w:rsid w:val="00B112EE"/>
    <w:rsid w:val="00B13E6B"/>
    <w:rsid w:val="00B1407A"/>
    <w:rsid w:val="00B17A2E"/>
    <w:rsid w:val="00B17C48"/>
    <w:rsid w:val="00B21402"/>
    <w:rsid w:val="00B218C1"/>
    <w:rsid w:val="00B21F79"/>
    <w:rsid w:val="00B267C0"/>
    <w:rsid w:val="00B33C28"/>
    <w:rsid w:val="00B41143"/>
    <w:rsid w:val="00B43931"/>
    <w:rsid w:val="00B454CA"/>
    <w:rsid w:val="00B4687B"/>
    <w:rsid w:val="00B5230E"/>
    <w:rsid w:val="00B545EF"/>
    <w:rsid w:val="00B72A87"/>
    <w:rsid w:val="00B7492E"/>
    <w:rsid w:val="00B76376"/>
    <w:rsid w:val="00B8045F"/>
    <w:rsid w:val="00B847DA"/>
    <w:rsid w:val="00B85B59"/>
    <w:rsid w:val="00B86481"/>
    <w:rsid w:val="00B93051"/>
    <w:rsid w:val="00B962CC"/>
    <w:rsid w:val="00BA2E51"/>
    <w:rsid w:val="00BA7546"/>
    <w:rsid w:val="00BA792D"/>
    <w:rsid w:val="00BB70B6"/>
    <w:rsid w:val="00BB7AF3"/>
    <w:rsid w:val="00BC1BED"/>
    <w:rsid w:val="00BC30B0"/>
    <w:rsid w:val="00BC4BD8"/>
    <w:rsid w:val="00BC5160"/>
    <w:rsid w:val="00BD01A2"/>
    <w:rsid w:val="00BD0BB2"/>
    <w:rsid w:val="00BD27A4"/>
    <w:rsid w:val="00BD3D40"/>
    <w:rsid w:val="00BD5880"/>
    <w:rsid w:val="00BD62D2"/>
    <w:rsid w:val="00BD73FA"/>
    <w:rsid w:val="00BF1FD6"/>
    <w:rsid w:val="00BF2B81"/>
    <w:rsid w:val="00BF563F"/>
    <w:rsid w:val="00BF76BF"/>
    <w:rsid w:val="00C0066B"/>
    <w:rsid w:val="00C02574"/>
    <w:rsid w:val="00C02869"/>
    <w:rsid w:val="00C05BAD"/>
    <w:rsid w:val="00C15AD2"/>
    <w:rsid w:val="00C2100B"/>
    <w:rsid w:val="00C25ED9"/>
    <w:rsid w:val="00C2691A"/>
    <w:rsid w:val="00C32A3D"/>
    <w:rsid w:val="00C34DBD"/>
    <w:rsid w:val="00C40A9D"/>
    <w:rsid w:val="00C44594"/>
    <w:rsid w:val="00C448D9"/>
    <w:rsid w:val="00C4540C"/>
    <w:rsid w:val="00C476B0"/>
    <w:rsid w:val="00C574AC"/>
    <w:rsid w:val="00C64134"/>
    <w:rsid w:val="00C64FAE"/>
    <w:rsid w:val="00C72FF6"/>
    <w:rsid w:val="00C76969"/>
    <w:rsid w:val="00C82954"/>
    <w:rsid w:val="00C845AE"/>
    <w:rsid w:val="00C868C1"/>
    <w:rsid w:val="00C96238"/>
    <w:rsid w:val="00C96546"/>
    <w:rsid w:val="00C97E73"/>
    <w:rsid w:val="00CA2315"/>
    <w:rsid w:val="00CA24EF"/>
    <w:rsid w:val="00CA3756"/>
    <w:rsid w:val="00CA3F66"/>
    <w:rsid w:val="00CB071B"/>
    <w:rsid w:val="00CB1DB3"/>
    <w:rsid w:val="00CC0783"/>
    <w:rsid w:val="00CC2D3C"/>
    <w:rsid w:val="00CC331F"/>
    <w:rsid w:val="00CC33C6"/>
    <w:rsid w:val="00CC4324"/>
    <w:rsid w:val="00CC46D7"/>
    <w:rsid w:val="00CC6752"/>
    <w:rsid w:val="00CD1994"/>
    <w:rsid w:val="00CD1B1D"/>
    <w:rsid w:val="00CE1662"/>
    <w:rsid w:val="00CE669B"/>
    <w:rsid w:val="00CF0052"/>
    <w:rsid w:val="00CF0302"/>
    <w:rsid w:val="00CF2B47"/>
    <w:rsid w:val="00CF2FEF"/>
    <w:rsid w:val="00CF527D"/>
    <w:rsid w:val="00D04098"/>
    <w:rsid w:val="00D04D99"/>
    <w:rsid w:val="00D114F2"/>
    <w:rsid w:val="00D117E9"/>
    <w:rsid w:val="00D15918"/>
    <w:rsid w:val="00D20CE0"/>
    <w:rsid w:val="00D20F19"/>
    <w:rsid w:val="00D2462B"/>
    <w:rsid w:val="00D266D8"/>
    <w:rsid w:val="00D32196"/>
    <w:rsid w:val="00D37A3A"/>
    <w:rsid w:val="00D43199"/>
    <w:rsid w:val="00D44107"/>
    <w:rsid w:val="00D445AE"/>
    <w:rsid w:val="00D45D0C"/>
    <w:rsid w:val="00D50CB8"/>
    <w:rsid w:val="00D55153"/>
    <w:rsid w:val="00D56CDB"/>
    <w:rsid w:val="00D6059D"/>
    <w:rsid w:val="00D6450C"/>
    <w:rsid w:val="00D71ACB"/>
    <w:rsid w:val="00D722BA"/>
    <w:rsid w:val="00D75F46"/>
    <w:rsid w:val="00D8315C"/>
    <w:rsid w:val="00D90BF9"/>
    <w:rsid w:val="00D9195E"/>
    <w:rsid w:val="00D92C66"/>
    <w:rsid w:val="00D95A65"/>
    <w:rsid w:val="00DA4E09"/>
    <w:rsid w:val="00DB2EE2"/>
    <w:rsid w:val="00DC648F"/>
    <w:rsid w:val="00DC7FD4"/>
    <w:rsid w:val="00DD04CD"/>
    <w:rsid w:val="00DD6024"/>
    <w:rsid w:val="00DD6E80"/>
    <w:rsid w:val="00DD79A3"/>
    <w:rsid w:val="00DE0E90"/>
    <w:rsid w:val="00DE27EB"/>
    <w:rsid w:val="00DE5E57"/>
    <w:rsid w:val="00DE6775"/>
    <w:rsid w:val="00DF13ED"/>
    <w:rsid w:val="00DF4DBD"/>
    <w:rsid w:val="00E06808"/>
    <w:rsid w:val="00E15AE7"/>
    <w:rsid w:val="00E31C04"/>
    <w:rsid w:val="00E3231C"/>
    <w:rsid w:val="00E33DD6"/>
    <w:rsid w:val="00E3422F"/>
    <w:rsid w:val="00E3476B"/>
    <w:rsid w:val="00E34E6F"/>
    <w:rsid w:val="00E36AAC"/>
    <w:rsid w:val="00E40D01"/>
    <w:rsid w:val="00E44557"/>
    <w:rsid w:val="00E45C8B"/>
    <w:rsid w:val="00E50285"/>
    <w:rsid w:val="00E50741"/>
    <w:rsid w:val="00E50AD0"/>
    <w:rsid w:val="00E51095"/>
    <w:rsid w:val="00E54314"/>
    <w:rsid w:val="00E54C1E"/>
    <w:rsid w:val="00E60A96"/>
    <w:rsid w:val="00E6737C"/>
    <w:rsid w:val="00E75584"/>
    <w:rsid w:val="00E8306D"/>
    <w:rsid w:val="00E86677"/>
    <w:rsid w:val="00E86761"/>
    <w:rsid w:val="00E87A95"/>
    <w:rsid w:val="00E910CE"/>
    <w:rsid w:val="00E95BD0"/>
    <w:rsid w:val="00E9774F"/>
    <w:rsid w:val="00EA21C7"/>
    <w:rsid w:val="00EA5E51"/>
    <w:rsid w:val="00EB1C36"/>
    <w:rsid w:val="00EC1297"/>
    <w:rsid w:val="00EC2211"/>
    <w:rsid w:val="00EC39A5"/>
    <w:rsid w:val="00EC4CA0"/>
    <w:rsid w:val="00EC5C15"/>
    <w:rsid w:val="00ED06C2"/>
    <w:rsid w:val="00ED173A"/>
    <w:rsid w:val="00ED2022"/>
    <w:rsid w:val="00ED23B5"/>
    <w:rsid w:val="00EE1175"/>
    <w:rsid w:val="00EE1A21"/>
    <w:rsid w:val="00EE2086"/>
    <w:rsid w:val="00EE253C"/>
    <w:rsid w:val="00EE478C"/>
    <w:rsid w:val="00EF2325"/>
    <w:rsid w:val="00EF505F"/>
    <w:rsid w:val="00F057C2"/>
    <w:rsid w:val="00F11DA9"/>
    <w:rsid w:val="00F14C32"/>
    <w:rsid w:val="00F1595A"/>
    <w:rsid w:val="00F17607"/>
    <w:rsid w:val="00F31BE2"/>
    <w:rsid w:val="00F31CBD"/>
    <w:rsid w:val="00F31D6D"/>
    <w:rsid w:val="00F323EF"/>
    <w:rsid w:val="00F33017"/>
    <w:rsid w:val="00F34815"/>
    <w:rsid w:val="00F34D3A"/>
    <w:rsid w:val="00F35EE2"/>
    <w:rsid w:val="00F376D7"/>
    <w:rsid w:val="00F41E6C"/>
    <w:rsid w:val="00F5570B"/>
    <w:rsid w:val="00F65B77"/>
    <w:rsid w:val="00F666C4"/>
    <w:rsid w:val="00F6675E"/>
    <w:rsid w:val="00F724BD"/>
    <w:rsid w:val="00F759CA"/>
    <w:rsid w:val="00F75CC3"/>
    <w:rsid w:val="00F77A2D"/>
    <w:rsid w:val="00F80C1A"/>
    <w:rsid w:val="00F80DE6"/>
    <w:rsid w:val="00F83FD8"/>
    <w:rsid w:val="00F90413"/>
    <w:rsid w:val="00F9172C"/>
    <w:rsid w:val="00F91B61"/>
    <w:rsid w:val="00F9239A"/>
    <w:rsid w:val="00FA042A"/>
    <w:rsid w:val="00FA23B6"/>
    <w:rsid w:val="00FA2743"/>
    <w:rsid w:val="00FA3110"/>
    <w:rsid w:val="00FA6EFC"/>
    <w:rsid w:val="00FB6407"/>
    <w:rsid w:val="00FB6A5D"/>
    <w:rsid w:val="00FC4FB8"/>
    <w:rsid w:val="00FC771A"/>
    <w:rsid w:val="00FD1CE6"/>
    <w:rsid w:val="00FD363E"/>
    <w:rsid w:val="00FD3BC8"/>
    <w:rsid w:val="00FD3C63"/>
    <w:rsid w:val="00FD5623"/>
    <w:rsid w:val="00FE141D"/>
    <w:rsid w:val="00FE26CD"/>
    <w:rsid w:val="00FE5085"/>
    <w:rsid w:val="00FF28F1"/>
    <w:rsid w:val="00FF64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9B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7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794"/>
  </w:style>
  <w:style w:type="paragraph" w:styleId="Footer">
    <w:name w:val="footer"/>
    <w:basedOn w:val="Normal"/>
    <w:link w:val="FooterChar"/>
    <w:uiPriority w:val="99"/>
    <w:unhideWhenUsed/>
    <w:rsid w:val="006B37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794"/>
  </w:style>
  <w:style w:type="paragraph" w:styleId="BalloonText">
    <w:name w:val="Balloon Text"/>
    <w:basedOn w:val="Normal"/>
    <w:link w:val="BalloonTextChar"/>
    <w:uiPriority w:val="99"/>
    <w:semiHidden/>
    <w:unhideWhenUsed/>
    <w:rsid w:val="006B37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794"/>
    <w:rPr>
      <w:rFonts w:ascii="Tahoma" w:hAnsi="Tahoma" w:cs="Tahoma"/>
      <w:sz w:val="16"/>
      <w:szCs w:val="16"/>
    </w:rPr>
  </w:style>
  <w:style w:type="paragraph" w:customStyle="1" w:styleId="1product">
    <w:name w:val="1product"/>
    <w:basedOn w:val="Normal"/>
    <w:qFormat/>
    <w:rsid w:val="00A53472"/>
    <w:pPr>
      <w:tabs>
        <w:tab w:val="right" w:pos="10440"/>
      </w:tabs>
      <w:spacing w:before="180" w:after="0" w:line="240" w:lineRule="auto"/>
    </w:pPr>
    <w:rPr>
      <w:rFonts w:ascii="Trebuchet MS" w:hAnsi="Trebuchet MS"/>
      <w:b/>
      <w:color w:val="595959" w:themeColor="text1" w:themeTint="A6"/>
      <w:sz w:val="24"/>
      <w:szCs w:val="24"/>
      <w:u w:color="92D050"/>
    </w:rPr>
  </w:style>
  <w:style w:type="table" w:styleId="TableGrid">
    <w:name w:val="Table Grid"/>
    <w:basedOn w:val="TableNormal"/>
    <w:uiPriority w:val="59"/>
    <w:rsid w:val="005241E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F11DA9"/>
    <w:rPr>
      <w:color w:val="375C6A" w:themeColor="hyperlink"/>
      <w:u w:val="single"/>
    </w:rPr>
  </w:style>
  <w:style w:type="paragraph" w:customStyle="1" w:styleId="1desc">
    <w:name w:val="1desc"/>
    <w:basedOn w:val="Normal"/>
    <w:qFormat/>
    <w:rsid w:val="00AF351C"/>
    <w:pPr>
      <w:spacing w:after="0" w:line="200" w:lineRule="exact"/>
    </w:pPr>
    <w:rPr>
      <w:rFonts w:ascii="Verdana" w:hAnsi="Verdana"/>
      <w:sz w:val="16"/>
      <w:szCs w:val="17"/>
      <w:u w:color="92D050"/>
    </w:rPr>
  </w:style>
  <w:style w:type="paragraph" w:styleId="ListParagraph">
    <w:name w:val="List Paragraph"/>
    <w:basedOn w:val="Normal"/>
    <w:uiPriority w:val="34"/>
    <w:qFormat/>
    <w:rsid w:val="001E6F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9B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7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794"/>
  </w:style>
  <w:style w:type="paragraph" w:styleId="Footer">
    <w:name w:val="footer"/>
    <w:basedOn w:val="Normal"/>
    <w:link w:val="FooterChar"/>
    <w:uiPriority w:val="99"/>
    <w:unhideWhenUsed/>
    <w:rsid w:val="006B37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794"/>
  </w:style>
  <w:style w:type="paragraph" w:styleId="BalloonText">
    <w:name w:val="Balloon Text"/>
    <w:basedOn w:val="Normal"/>
    <w:link w:val="BalloonTextChar"/>
    <w:uiPriority w:val="99"/>
    <w:semiHidden/>
    <w:unhideWhenUsed/>
    <w:rsid w:val="006B37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794"/>
    <w:rPr>
      <w:rFonts w:ascii="Tahoma" w:hAnsi="Tahoma" w:cs="Tahoma"/>
      <w:sz w:val="16"/>
      <w:szCs w:val="16"/>
    </w:rPr>
  </w:style>
  <w:style w:type="paragraph" w:customStyle="1" w:styleId="1product">
    <w:name w:val="1product"/>
    <w:basedOn w:val="Normal"/>
    <w:qFormat/>
    <w:rsid w:val="00A53472"/>
    <w:pPr>
      <w:tabs>
        <w:tab w:val="right" w:pos="10440"/>
      </w:tabs>
      <w:spacing w:before="180" w:after="0" w:line="240" w:lineRule="auto"/>
    </w:pPr>
    <w:rPr>
      <w:rFonts w:ascii="Trebuchet MS" w:hAnsi="Trebuchet MS"/>
      <w:b/>
      <w:color w:val="595959" w:themeColor="text1" w:themeTint="A6"/>
      <w:sz w:val="24"/>
      <w:szCs w:val="24"/>
      <w:u w:color="92D050"/>
    </w:rPr>
  </w:style>
  <w:style w:type="table" w:styleId="TableGrid">
    <w:name w:val="Table Grid"/>
    <w:basedOn w:val="TableNormal"/>
    <w:uiPriority w:val="59"/>
    <w:rsid w:val="005241E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F11DA9"/>
    <w:rPr>
      <w:color w:val="375C6A" w:themeColor="hyperlink"/>
      <w:u w:val="single"/>
    </w:rPr>
  </w:style>
  <w:style w:type="paragraph" w:customStyle="1" w:styleId="1desc">
    <w:name w:val="1desc"/>
    <w:basedOn w:val="Normal"/>
    <w:qFormat/>
    <w:rsid w:val="00AF351C"/>
    <w:pPr>
      <w:spacing w:after="0" w:line="200" w:lineRule="exact"/>
    </w:pPr>
    <w:rPr>
      <w:rFonts w:ascii="Verdana" w:hAnsi="Verdana"/>
      <w:sz w:val="16"/>
      <w:szCs w:val="17"/>
      <w:u w:color="92D050"/>
    </w:rPr>
  </w:style>
  <w:style w:type="paragraph" w:styleId="ListParagraph">
    <w:name w:val="List Paragraph"/>
    <w:basedOn w:val="Normal"/>
    <w:uiPriority w:val="34"/>
    <w:qFormat/>
    <w:rsid w:val="001E6F6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Custom 1">
      <a:dk1>
        <a:srgbClr val="000000"/>
      </a:dk1>
      <a:lt1>
        <a:sysClr val="window" lastClr="FFFFFF"/>
      </a:lt1>
      <a:dk2>
        <a:srgbClr val="000000"/>
      </a:dk2>
      <a:lt2>
        <a:srgbClr val="FFFFFF"/>
      </a:lt2>
      <a:accent1>
        <a:srgbClr val="032A38"/>
      </a:accent1>
      <a:accent2>
        <a:srgbClr val="375C6A"/>
      </a:accent2>
      <a:accent3>
        <a:srgbClr val="678E9C"/>
      </a:accent3>
      <a:accent4>
        <a:srgbClr val="9AC0CE"/>
      </a:accent4>
      <a:accent5>
        <a:srgbClr val="CCECFA"/>
      </a:accent5>
      <a:accent6>
        <a:srgbClr val="94A545"/>
      </a:accent6>
      <a:hlink>
        <a:srgbClr val="375C6A"/>
      </a:hlink>
      <a:folHlink>
        <a:srgbClr val="07405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3DEFFDD105794382F5C30BF94877E4" ma:contentTypeVersion="3" ma:contentTypeDescription="Create a new document." ma:contentTypeScope="" ma:versionID="91c49bcc5c7f1f2c9add9df360a11571">
  <xsd:schema xmlns:xsd="http://www.w3.org/2001/XMLSchema" xmlns:p="http://schemas.microsoft.com/office/2006/metadata/properties" xmlns:ns2="37f9856e-eb51-41d4-8bee-1cf91b86ac31" targetNamespace="http://schemas.microsoft.com/office/2006/metadata/properties" ma:root="true" ma:fieldsID="e4b8ebe80fdb8a9c9f918557d44669b8" ns2:_="">
    <xsd:import namespace="37f9856e-eb51-41d4-8bee-1cf91b86ac31"/>
    <xsd:element name="properties">
      <xsd:complexType>
        <xsd:sequence>
          <xsd:element name="documentManagement">
            <xsd:complexType>
              <xsd:all>
                <xsd:element ref="ns2:Document_x0020_Type" minOccurs="0"/>
                <xsd:element ref="ns2:Document_x0020_Author" minOccurs="0"/>
                <xsd:element ref="ns2:Published_x0020_to_x0020_SF_x003f_" minOccurs="0"/>
              </xsd:all>
            </xsd:complexType>
          </xsd:element>
        </xsd:sequence>
      </xsd:complexType>
    </xsd:element>
  </xsd:schema>
  <xsd:schema xmlns:xsd="http://www.w3.org/2001/XMLSchema" xmlns:dms="http://schemas.microsoft.com/office/2006/documentManagement/types" targetNamespace="37f9856e-eb51-41d4-8bee-1cf91b86ac31" elementFormDefault="qualified">
    <xsd:import namespace="http://schemas.microsoft.com/office/2006/documentManagement/types"/>
    <xsd:element name="Document_x0020_Type" ma:index="8" nillable="true" ma:displayName="Document Category" ma:default="" ma:format="Dropdown" ma:internalName="Document_x0020_Type">
      <xsd:simpleType>
        <xsd:restriction base="dms:Choice">
          <xsd:enumeration value="Domestic Pricing"/>
          <xsd:enumeration value="International Pricing - Retail"/>
          <xsd:enumeration value="Industry Specific Pricing"/>
          <xsd:enumeration value="Pass Thru Fees"/>
          <xsd:enumeration value="Limited Access Information"/>
        </xsd:restriction>
      </xsd:simpleType>
    </xsd:element>
    <xsd:element name="Document_x0020_Author" ma:index="9" nillable="true" ma:displayName="Document Author" ma:internalName="Document_x0020_Author">
      <xsd:simpleType>
        <xsd:restriction base="dms:Text">
          <xsd:maxLength value="255"/>
        </xsd:restriction>
      </xsd:simpleType>
    </xsd:element>
    <xsd:element name="Published_x0020_to_x0020_SF_x003f_" ma:index="10" nillable="true" ma:displayName="Published to SF?" ma:default="No" ma:format="Dropdown" ma:internalName="Published_x0020_to_x0020_SF_x003f_">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_x0020_Type xmlns="37f9856e-eb51-41d4-8bee-1cf91b86ac31" xsi:nil="true"/>
    <Document_x0020_Author xmlns="37f9856e-eb51-41d4-8bee-1cf91b86ac31" xsi:nil="true"/>
    <Published_x0020_to_x0020_SF_x003f_ xmlns="37f9856e-eb51-41d4-8bee-1cf91b86ac31">Yes</Published_x0020_to_x0020_SF_x003f_>
  </documentManagement>
</p:properties>
</file>

<file path=customXml/itemProps1.xml><?xml version="1.0" encoding="utf-8"?>
<ds:datastoreItem xmlns:ds="http://schemas.openxmlformats.org/officeDocument/2006/customXml" ds:itemID="{8AB69311-3747-4811-8FEA-670838503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f9856e-eb51-41d4-8bee-1cf91b86ac3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B0948FE-E8FB-4F39-9064-FD2D70A3EF62}">
  <ds:schemaRefs>
    <ds:schemaRef ds:uri="http://schemas.microsoft.com/sharepoint/v3/contenttype/forms"/>
  </ds:schemaRefs>
</ds:datastoreItem>
</file>

<file path=customXml/itemProps3.xml><?xml version="1.0" encoding="utf-8"?>
<ds:datastoreItem xmlns:ds="http://schemas.openxmlformats.org/officeDocument/2006/customXml" ds:itemID="{AD4BD3B4-1A3B-4016-A2F4-CD9CA81BEDDD}">
  <ds:schemaRefs>
    <ds:schemaRef ds:uri="http://schemas.microsoft.com/office/2006/metadata/properties"/>
    <ds:schemaRef ds:uri="37f9856e-eb51-41d4-8bee-1cf91b86ac3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GiS, Inc.</Company>
  <LinksUpToDate>false</LinksUpToDate>
  <CharactersWithSpaces>3798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Gray</dc:creator>
  <cp:lastModifiedBy>mklazema</cp:lastModifiedBy>
  <cp:revision>2</cp:revision>
  <cp:lastPrinted>2014-02-28T19:53:00Z</cp:lastPrinted>
  <dcterms:created xsi:type="dcterms:W3CDTF">2014-04-30T15:41:00Z</dcterms:created>
  <dcterms:modified xsi:type="dcterms:W3CDTF">2014-04-30T15:41:00Z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0x010100F93DEFFDD105794382F5C30BF94877E4</vt:lpwstr>
  </property>
  <property fmtid="{D5CDD505-2E9C-101B-9397-08002B2CF9AE}" pid="3" name="Audience/Business Area">
    <vt:lpwstr>Businesses</vt:lpwstr>
  </property>
  <property fmtid="{D5CDD505-2E9C-101B-9397-08002B2CF9AE}" pid="4" name="Technology Emphasized">
    <vt:lpwstr>backgroundchecks.com</vt:lpwstr>
  </property>
  <property fmtid="{D5CDD505-2E9C-101B-9397-08002B2CF9AE}" pid="5" name="Purpose">
    <vt:lpwstr>Sales (Template to Customize)</vt:lpwstr>
  </property>
  <property fmtid="{D5CDD505-2E9C-101B-9397-08002B2CF9AE}" pid="6" name="Document Category">
    <vt:lpwstr>Other</vt:lpwstr>
  </property>
</Properties>
</file>